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A5063" w:rsidRDefault="0088778A">
      <w:r>
        <w:rPr>
          <w:b/>
          <w:sz w:val="24"/>
          <w:szCs w:val="24"/>
        </w:rPr>
        <w:t>Pre-assessment 6.2</w:t>
      </w:r>
    </w:p>
    <w:p w:rsidR="00FA5063" w:rsidRDefault="00FA5063"/>
    <w:p w:rsidR="00FA5063" w:rsidRDefault="0088778A">
      <w:pPr>
        <w:widowControl w:val="0"/>
        <w:spacing w:line="240" w:lineRule="auto"/>
      </w:pPr>
      <w:r>
        <w:rPr>
          <w:rFonts w:ascii="Times New Roman" w:eastAsia="Times New Roman" w:hAnsi="Times New Roman" w:cs="Times New Roman"/>
          <w:color w:val="3C3C3C"/>
          <w:sz w:val="24"/>
          <w:szCs w:val="24"/>
        </w:rPr>
        <w:t>Name: _______________________________________________ Date: ____</w:t>
      </w:r>
    </w:p>
    <w:p w:rsidR="00FA5063" w:rsidRDefault="0088778A">
      <w:pPr>
        <w:widowControl w:val="0"/>
        <w:spacing w:line="240" w:lineRule="auto"/>
      </w:pPr>
      <w:r>
        <w:rPr>
          <w:rFonts w:ascii="Times New Roman" w:eastAsia="Times New Roman" w:hAnsi="Times New Roman" w:cs="Times New Roman"/>
          <w:color w:val="3C3C3C"/>
          <w:sz w:val="24"/>
          <w:szCs w:val="24"/>
        </w:rPr>
        <w:t xml:space="preserve"> </w:t>
      </w:r>
    </w:p>
    <w:p w:rsidR="00FA5063" w:rsidRDefault="0088778A">
      <w:pPr>
        <w:widowControl w:val="0"/>
        <w:spacing w:line="240" w:lineRule="auto"/>
      </w:pPr>
      <w:r>
        <w:rPr>
          <w:rFonts w:ascii="Times New Roman" w:eastAsia="Times New Roman" w:hAnsi="Times New Roman" w:cs="Times New Roman"/>
          <w:color w:val="3C3C3C"/>
          <w:sz w:val="24"/>
          <w:szCs w:val="24"/>
        </w:rPr>
        <w:t>Directions:  Each of the questions or incomplete statements below is followed by five suggested answers or completions.  Select the one that is best in each case and then fill in the corresponding circle on the answer sheet.</w:t>
      </w:r>
    </w:p>
    <w:p w:rsidR="00FA5063" w:rsidRDefault="0088778A">
      <w:pPr>
        <w:widowControl w:val="0"/>
        <w:spacing w:line="240" w:lineRule="auto"/>
      </w:pPr>
      <w:r>
        <w:rPr>
          <w:rFonts w:ascii="Times New Roman" w:eastAsia="Times New Roman" w:hAnsi="Times New Roman" w:cs="Times New Roman"/>
          <w:color w:val="3C3C3C"/>
          <w:sz w:val="24"/>
          <w:szCs w:val="24"/>
        </w:rPr>
        <w:t xml:space="preserve"> </w:t>
      </w:r>
    </w:p>
    <w:p w:rsidR="00FA5063" w:rsidRDefault="0088778A">
      <w:pPr>
        <w:widowControl w:val="0"/>
        <w:spacing w:line="240" w:lineRule="auto"/>
      </w:pPr>
      <w:r>
        <w:rPr>
          <w:rFonts w:ascii="Times New Roman" w:eastAsia="Times New Roman" w:hAnsi="Times New Roman" w:cs="Times New Roman"/>
          <w:b/>
          <w:i/>
          <w:color w:val="3C3C3C"/>
          <w:sz w:val="24"/>
          <w:szCs w:val="24"/>
        </w:rPr>
        <w:t>“Booming industries offered j</w:t>
      </w:r>
      <w:r>
        <w:rPr>
          <w:rFonts w:ascii="Times New Roman" w:eastAsia="Times New Roman" w:hAnsi="Times New Roman" w:cs="Times New Roman"/>
          <w:b/>
          <w:i/>
          <w:color w:val="3C3C3C"/>
          <w:sz w:val="24"/>
          <w:szCs w:val="24"/>
        </w:rPr>
        <w:t>obs to unskilled workers, like the Irish, Italian, Polish, and Hungarian peasants who poured into the cities in the late 1800s. These new immigrants also worked on the ever-expanding rail system, sometimes replacing Irish and Chinese laborers. American rai</w:t>
      </w:r>
      <w:r>
        <w:rPr>
          <w:rFonts w:ascii="Times New Roman" w:eastAsia="Times New Roman" w:hAnsi="Times New Roman" w:cs="Times New Roman"/>
          <w:b/>
          <w:i/>
          <w:color w:val="3C3C3C"/>
          <w:sz w:val="24"/>
          <w:szCs w:val="24"/>
        </w:rPr>
        <w:t>lroad companies advertised throughout Europe. They offered glowing descriptions of the Great Plains, hoping to sell land they received as government grants.”</w:t>
      </w:r>
    </w:p>
    <w:p w:rsidR="00FA5063" w:rsidRDefault="00FA5063">
      <w:pPr>
        <w:widowControl w:val="0"/>
        <w:spacing w:line="240" w:lineRule="auto"/>
      </w:pPr>
    </w:p>
    <w:p w:rsidR="00FA5063" w:rsidRDefault="0088778A">
      <w:pPr>
        <w:widowControl w:val="0"/>
        <w:spacing w:line="240" w:lineRule="auto"/>
      </w:pPr>
      <w:r>
        <w:rPr>
          <w:rFonts w:ascii="Times New Roman" w:eastAsia="Times New Roman" w:hAnsi="Times New Roman" w:cs="Times New Roman"/>
          <w:sz w:val="24"/>
          <w:szCs w:val="24"/>
        </w:rPr>
        <w:t>History Alive! Pursuing American Ideals, High School Textbook, 2008</w:t>
      </w:r>
    </w:p>
    <w:p w:rsidR="00FA5063" w:rsidRDefault="0088778A">
      <w:pPr>
        <w:widowControl w:val="0"/>
        <w:spacing w:line="240" w:lineRule="auto"/>
      </w:pPr>
      <w:r>
        <w:rPr>
          <w:rFonts w:ascii="Times New Roman" w:eastAsia="Times New Roman" w:hAnsi="Times New Roman" w:cs="Times New Roman"/>
          <w:sz w:val="24"/>
          <w:szCs w:val="24"/>
        </w:rPr>
        <w:t xml:space="preserve"> </w:t>
      </w:r>
    </w:p>
    <w:p w:rsidR="00FA5063" w:rsidRDefault="0088778A">
      <w:pPr>
        <w:widowControl w:val="0"/>
        <w:spacing w:line="240" w:lineRule="auto"/>
      </w:pPr>
      <w:r>
        <w:rPr>
          <w:rFonts w:ascii="Times New Roman" w:eastAsia="Times New Roman" w:hAnsi="Times New Roman" w:cs="Times New Roman"/>
          <w:sz w:val="24"/>
          <w:szCs w:val="24"/>
        </w:rPr>
        <w:t>1. The influx of immigrants</w:t>
      </w:r>
      <w:r>
        <w:rPr>
          <w:rFonts w:ascii="Times New Roman" w:eastAsia="Times New Roman" w:hAnsi="Times New Roman" w:cs="Times New Roman"/>
          <w:sz w:val="24"/>
          <w:szCs w:val="24"/>
        </w:rPr>
        <w:t xml:space="preserve"> in the United States in the second half of the 19th century most directly led to which of the following?</w:t>
      </w:r>
    </w:p>
    <w:p w:rsidR="00FA5063" w:rsidRDefault="0088778A">
      <w:pPr>
        <w:widowControl w:val="0"/>
        <w:spacing w:line="240" w:lineRule="auto"/>
      </w:pPr>
      <w:r>
        <w:rPr>
          <w:rFonts w:ascii="Times New Roman" w:eastAsia="Times New Roman" w:hAnsi="Times New Roman" w:cs="Times New Roman"/>
          <w:sz w:val="24"/>
          <w:szCs w:val="24"/>
        </w:rPr>
        <w:t>A. The formation of cultural neighborhoods where people from the same country/region could support one another.</w:t>
      </w:r>
    </w:p>
    <w:p w:rsidR="00FA5063" w:rsidRDefault="0088778A">
      <w:pPr>
        <w:widowControl w:val="0"/>
        <w:spacing w:line="240" w:lineRule="auto"/>
      </w:pPr>
      <w:r>
        <w:rPr>
          <w:rFonts w:ascii="Times New Roman" w:eastAsia="Times New Roman" w:hAnsi="Times New Roman" w:cs="Times New Roman"/>
          <w:sz w:val="24"/>
          <w:szCs w:val="24"/>
        </w:rPr>
        <w:t>B. The establishment of political refo</w:t>
      </w:r>
      <w:r>
        <w:rPr>
          <w:rFonts w:ascii="Times New Roman" w:eastAsia="Times New Roman" w:hAnsi="Times New Roman" w:cs="Times New Roman"/>
          <w:sz w:val="24"/>
          <w:szCs w:val="24"/>
        </w:rPr>
        <w:t>rm groups focused on expanding voting rights for immigrants</w:t>
      </w:r>
      <w:proofErr w:type="gramStart"/>
      <w:r>
        <w:rPr>
          <w:rFonts w:ascii="Times New Roman" w:eastAsia="Times New Roman" w:hAnsi="Times New Roman" w:cs="Times New Roman"/>
          <w:sz w:val="24"/>
          <w:szCs w:val="24"/>
        </w:rPr>
        <w:t>..</w:t>
      </w:r>
      <w:proofErr w:type="gramEnd"/>
    </w:p>
    <w:p w:rsidR="00FA5063" w:rsidRDefault="0088778A">
      <w:pPr>
        <w:widowControl w:val="0"/>
        <w:spacing w:line="240" w:lineRule="auto"/>
      </w:pPr>
      <w:r>
        <w:rPr>
          <w:rFonts w:ascii="Times New Roman" w:eastAsia="Times New Roman" w:hAnsi="Times New Roman" w:cs="Times New Roman"/>
          <w:sz w:val="24"/>
          <w:szCs w:val="24"/>
        </w:rPr>
        <w:t>C. The failure of the railroad</w:t>
      </w:r>
      <w:proofErr w:type="gramStart"/>
      <w:r>
        <w:rPr>
          <w:rFonts w:ascii="Times New Roman" w:eastAsia="Times New Roman" w:hAnsi="Times New Roman" w:cs="Times New Roman"/>
          <w:sz w:val="24"/>
          <w:szCs w:val="24"/>
        </w:rPr>
        <w:t>..</w:t>
      </w:r>
      <w:proofErr w:type="gramEnd"/>
    </w:p>
    <w:p w:rsidR="00FA5063" w:rsidRDefault="0088778A">
      <w:pPr>
        <w:widowControl w:val="0"/>
        <w:spacing w:line="240" w:lineRule="auto"/>
      </w:pPr>
      <w:r>
        <w:rPr>
          <w:rFonts w:ascii="Times New Roman" w:eastAsia="Times New Roman" w:hAnsi="Times New Roman" w:cs="Times New Roman"/>
          <w:sz w:val="24"/>
          <w:szCs w:val="24"/>
        </w:rPr>
        <w:t>D. The passage of the Sherman Anti-Trust Act.</w:t>
      </w:r>
    </w:p>
    <w:p w:rsidR="00FA5063" w:rsidRDefault="0088778A">
      <w:pPr>
        <w:widowControl w:val="0"/>
        <w:spacing w:line="240" w:lineRule="auto"/>
      </w:pPr>
      <w:r>
        <w:rPr>
          <w:rFonts w:ascii="Times New Roman" w:eastAsia="Times New Roman" w:hAnsi="Times New Roman" w:cs="Times New Roman"/>
          <w:sz w:val="24"/>
          <w:szCs w:val="24"/>
        </w:rPr>
        <w:t xml:space="preserve"> </w:t>
      </w:r>
    </w:p>
    <w:p w:rsidR="00FA5063" w:rsidRDefault="0088778A">
      <w:pPr>
        <w:widowControl w:val="0"/>
        <w:spacing w:line="240" w:lineRule="auto"/>
      </w:pPr>
      <w:r>
        <w:rPr>
          <w:rFonts w:ascii="Times New Roman" w:eastAsia="Times New Roman" w:hAnsi="Times New Roman" w:cs="Times New Roman"/>
          <w:sz w:val="24"/>
          <w:szCs w:val="24"/>
        </w:rPr>
        <w:t>2. Due to the immigration and nativism which increased during the later years of the 19th century,</w:t>
      </w:r>
    </w:p>
    <w:p w:rsidR="00FA5063" w:rsidRDefault="0088778A">
      <w:pPr>
        <w:widowControl w:val="0"/>
        <w:spacing w:line="240" w:lineRule="auto"/>
      </w:pPr>
      <w:r>
        <w:rPr>
          <w:rFonts w:ascii="Times New Roman" w:eastAsia="Times New Roman" w:hAnsi="Times New Roman" w:cs="Times New Roman"/>
          <w:sz w:val="24"/>
          <w:szCs w:val="24"/>
        </w:rPr>
        <w:t>A. The federal</w:t>
      </w:r>
      <w:r>
        <w:rPr>
          <w:rFonts w:ascii="Times New Roman" w:eastAsia="Times New Roman" w:hAnsi="Times New Roman" w:cs="Times New Roman"/>
          <w:sz w:val="24"/>
          <w:szCs w:val="24"/>
        </w:rPr>
        <w:t xml:space="preserve"> government passed the Chinese Exclusion Act of 1882.</w:t>
      </w:r>
    </w:p>
    <w:p w:rsidR="00FA5063" w:rsidRDefault="0088778A">
      <w:pPr>
        <w:widowControl w:val="0"/>
        <w:spacing w:line="240" w:lineRule="auto"/>
      </w:pPr>
      <w:r>
        <w:rPr>
          <w:rFonts w:ascii="Times New Roman" w:eastAsia="Times New Roman" w:hAnsi="Times New Roman" w:cs="Times New Roman"/>
          <w:sz w:val="24"/>
          <w:szCs w:val="24"/>
        </w:rPr>
        <w:t xml:space="preserve">B. Protestant </w:t>
      </w:r>
      <w:proofErr w:type="gramStart"/>
      <w:r>
        <w:rPr>
          <w:rFonts w:ascii="Times New Roman" w:eastAsia="Times New Roman" w:hAnsi="Times New Roman" w:cs="Times New Roman"/>
          <w:sz w:val="24"/>
          <w:szCs w:val="24"/>
        </w:rPr>
        <w:t>evangelism  rose</w:t>
      </w:r>
      <w:proofErr w:type="gramEnd"/>
      <w:r>
        <w:rPr>
          <w:rFonts w:ascii="Times New Roman" w:eastAsia="Times New Roman" w:hAnsi="Times New Roman" w:cs="Times New Roman"/>
          <w:sz w:val="24"/>
          <w:szCs w:val="24"/>
        </w:rPr>
        <w:t xml:space="preserve"> to combat the rise of Catholicism in the cities.</w:t>
      </w:r>
    </w:p>
    <w:p w:rsidR="00FA5063" w:rsidRDefault="0088778A">
      <w:pPr>
        <w:widowControl w:val="0"/>
        <w:spacing w:line="240" w:lineRule="auto"/>
      </w:pPr>
      <w:r>
        <w:rPr>
          <w:rFonts w:ascii="Times New Roman" w:eastAsia="Times New Roman" w:hAnsi="Times New Roman" w:cs="Times New Roman"/>
          <w:sz w:val="24"/>
          <w:szCs w:val="24"/>
        </w:rPr>
        <w:t xml:space="preserve">C.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U.S. government established the Braceros program.</w:t>
      </w:r>
    </w:p>
    <w:p w:rsidR="00FA5063" w:rsidRDefault="0088778A">
      <w:pPr>
        <w:widowControl w:val="0"/>
        <w:spacing w:line="240" w:lineRule="auto"/>
      </w:pPr>
      <w:r>
        <w:rPr>
          <w:rFonts w:ascii="Times New Roman" w:eastAsia="Times New Roman" w:hAnsi="Times New Roman" w:cs="Times New Roman"/>
          <w:sz w:val="24"/>
          <w:szCs w:val="24"/>
        </w:rPr>
        <w:t>D. Resulted in the phenomenon known as urbanization.</w:t>
      </w:r>
    </w:p>
    <w:p w:rsidR="00FA5063" w:rsidRDefault="00FA5063">
      <w:pPr>
        <w:widowControl w:val="0"/>
        <w:spacing w:line="240" w:lineRule="auto"/>
      </w:pPr>
    </w:p>
    <w:p w:rsidR="00FA5063" w:rsidRDefault="00FA5063">
      <w:pPr>
        <w:widowControl w:val="0"/>
        <w:spacing w:line="240" w:lineRule="auto"/>
      </w:pPr>
    </w:p>
    <w:p w:rsidR="00FA5063" w:rsidRDefault="0088778A">
      <w:pPr>
        <w:spacing w:line="240" w:lineRule="auto"/>
        <w:jc w:val="center"/>
      </w:pPr>
      <w:r>
        <w:rPr>
          <w:noProof/>
        </w:rPr>
        <w:lastRenderedPageBreak/>
        <w:drawing>
          <wp:inline distT="0" distB="0" distL="0" distR="0">
            <wp:extent cx="4216626" cy="2859115"/>
            <wp:effectExtent l="0" t="0" r="0" b="0"/>
            <wp:docPr id="1" name="image01.png" descr="https://lh3.googleusercontent.com/Y2ksAI4atHobp9YLZxTyTpPkuo5bqpbHFi7V77EOgFUUhRpx7wWqI8zmFDxzPvWX3YhcN-iwj7yJlIdeRovvOo-qbVcibjOmJhcahEpWVbKHZQ5FkmocZnC9ydoYboPnUw"/>
            <wp:cNvGraphicFramePr/>
            <a:graphic xmlns:a="http://schemas.openxmlformats.org/drawingml/2006/main">
              <a:graphicData uri="http://schemas.openxmlformats.org/drawingml/2006/picture">
                <pic:pic xmlns:pic="http://schemas.openxmlformats.org/drawingml/2006/picture">
                  <pic:nvPicPr>
                    <pic:cNvPr id="0" name="image01.png" descr="https://lh3.googleusercontent.com/Y2ksAI4atHobp9YLZxTyTpPkuo5bqpbHFi7V77EOgFUUhRpx7wWqI8zmFDxzPvWX3YhcN-iwj7yJlIdeRovvOo-qbVcibjOmJhcahEpWVbKHZQ5FkmocZnC9ydoYboPnUw"/>
                    <pic:cNvPicPr preferRelativeResize="0"/>
                  </pic:nvPicPr>
                  <pic:blipFill>
                    <a:blip r:embed="rId6"/>
                    <a:srcRect/>
                    <a:stretch>
                      <a:fillRect/>
                    </a:stretch>
                  </pic:blipFill>
                  <pic:spPr>
                    <a:xfrm>
                      <a:off x="0" y="0"/>
                      <a:ext cx="4216626" cy="2859115"/>
                    </a:xfrm>
                    <a:prstGeom prst="rect">
                      <a:avLst/>
                    </a:prstGeom>
                    <a:ln/>
                  </pic:spPr>
                </pic:pic>
              </a:graphicData>
            </a:graphic>
          </wp:inline>
        </w:drawing>
      </w:r>
    </w:p>
    <w:p w:rsidR="00FA5063" w:rsidRDefault="00FA5063">
      <w:pPr>
        <w:spacing w:line="240" w:lineRule="auto"/>
        <w:jc w:val="center"/>
      </w:pPr>
    </w:p>
    <w:p w:rsidR="00FA5063" w:rsidRDefault="0088778A">
      <w:pPr>
        <w:spacing w:line="240" w:lineRule="auto"/>
      </w:pPr>
      <w:r>
        <w:rPr>
          <w:rFonts w:ascii="Times New Roman" w:eastAsia="Times New Roman" w:hAnsi="Times New Roman" w:cs="Times New Roman"/>
          <w:sz w:val="24"/>
          <w:szCs w:val="24"/>
        </w:rPr>
        <w:t>3. On t</w:t>
      </w:r>
      <w:r>
        <w:rPr>
          <w:rFonts w:ascii="Times New Roman" w:eastAsia="Times New Roman" w:hAnsi="Times New Roman" w:cs="Times New Roman"/>
          <w:sz w:val="24"/>
          <w:szCs w:val="24"/>
        </w:rPr>
        <w:t>he gangplank, the advertisement listed as “No Knouts and Dungeons” can be most related to which of the protections guaranteed to Americans in the Bill of Rights?</w:t>
      </w:r>
    </w:p>
    <w:p w:rsidR="00FA5063" w:rsidRDefault="0088778A">
      <w:pPr>
        <w:spacing w:line="240" w:lineRule="auto"/>
      </w:pPr>
      <w:r>
        <w:rPr>
          <w:rFonts w:ascii="Times New Roman" w:eastAsia="Times New Roman" w:hAnsi="Times New Roman" w:cs="Times New Roman"/>
          <w:sz w:val="24"/>
          <w:szCs w:val="24"/>
        </w:rPr>
        <w:t>A. Right to Bear Arms</w:t>
      </w:r>
    </w:p>
    <w:p w:rsidR="00FA5063" w:rsidRDefault="0088778A">
      <w:pPr>
        <w:spacing w:line="240" w:lineRule="auto"/>
      </w:pPr>
      <w:r>
        <w:rPr>
          <w:rFonts w:ascii="Times New Roman" w:eastAsia="Times New Roman" w:hAnsi="Times New Roman" w:cs="Times New Roman"/>
          <w:sz w:val="24"/>
          <w:szCs w:val="24"/>
        </w:rPr>
        <w:t>B. No oppressive taxes</w:t>
      </w:r>
    </w:p>
    <w:p w:rsidR="00FA5063" w:rsidRDefault="0088778A">
      <w:pPr>
        <w:spacing w:line="240" w:lineRule="auto"/>
      </w:pPr>
      <w:r>
        <w:rPr>
          <w:rFonts w:ascii="Times New Roman" w:eastAsia="Times New Roman" w:hAnsi="Times New Roman" w:cs="Times New Roman"/>
          <w:sz w:val="24"/>
          <w:szCs w:val="24"/>
        </w:rPr>
        <w:t>C. Cruel and unusual punishment</w:t>
      </w:r>
    </w:p>
    <w:p w:rsidR="00FA5063" w:rsidRDefault="0088778A">
      <w:pPr>
        <w:spacing w:line="240" w:lineRule="auto"/>
      </w:pPr>
      <w:r>
        <w:rPr>
          <w:rFonts w:ascii="Times New Roman" w:eastAsia="Times New Roman" w:hAnsi="Times New Roman" w:cs="Times New Roman"/>
          <w:sz w:val="24"/>
          <w:szCs w:val="24"/>
        </w:rPr>
        <w:t>D. Trial by jury</w:t>
      </w:r>
    </w:p>
    <w:p w:rsidR="00FA5063" w:rsidRDefault="00FA5063">
      <w:pPr>
        <w:spacing w:line="240" w:lineRule="auto"/>
      </w:pPr>
    </w:p>
    <w:p w:rsidR="00FA5063" w:rsidRDefault="0088778A">
      <w:pPr>
        <w:spacing w:line="240" w:lineRule="auto"/>
      </w:pPr>
      <w:r>
        <w:rPr>
          <w:rFonts w:ascii="Times New Roman" w:eastAsia="Times New Roman" w:hAnsi="Times New Roman" w:cs="Times New Roman"/>
          <w:sz w:val="24"/>
          <w:szCs w:val="24"/>
        </w:rPr>
        <w:t>4. Which organization was set-up to transition immigrants to American assimilation?</w:t>
      </w:r>
    </w:p>
    <w:p w:rsidR="00FA5063" w:rsidRDefault="0088778A">
      <w:pPr>
        <w:spacing w:line="240" w:lineRule="auto"/>
      </w:pPr>
      <w:r>
        <w:rPr>
          <w:rFonts w:ascii="Times New Roman" w:eastAsia="Times New Roman" w:hAnsi="Times New Roman" w:cs="Times New Roman"/>
          <w:sz w:val="24"/>
          <w:szCs w:val="24"/>
        </w:rPr>
        <w:t>A. Settlement Houses</w:t>
      </w:r>
    </w:p>
    <w:p w:rsidR="00FA5063" w:rsidRDefault="0088778A">
      <w:pPr>
        <w:spacing w:line="240" w:lineRule="auto"/>
      </w:pPr>
      <w:r>
        <w:rPr>
          <w:rFonts w:ascii="Times New Roman" w:eastAsia="Times New Roman" w:hAnsi="Times New Roman" w:cs="Times New Roman"/>
          <w:sz w:val="24"/>
          <w:szCs w:val="24"/>
        </w:rPr>
        <w:t>B. NAACP</w:t>
      </w:r>
    </w:p>
    <w:p w:rsidR="00FA5063" w:rsidRDefault="0088778A">
      <w:pPr>
        <w:spacing w:line="240" w:lineRule="auto"/>
      </w:pPr>
      <w:r>
        <w:rPr>
          <w:rFonts w:ascii="Times New Roman" w:eastAsia="Times New Roman" w:hAnsi="Times New Roman" w:cs="Times New Roman"/>
          <w:sz w:val="24"/>
          <w:szCs w:val="24"/>
        </w:rPr>
        <w:t>C. AFL-CIO</w:t>
      </w:r>
    </w:p>
    <w:p w:rsidR="00FA5063" w:rsidRDefault="0088778A">
      <w:pPr>
        <w:spacing w:line="240" w:lineRule="auto"/>
      </w:pPr>
      <w:r>
        <w:rPr>
          <w:rFonts w:ascii="Times New Roman" w:eastAsia="Times New Roman" w:hAnsi="Times New Roman" w:cs="Times New Roman"/>
          <w:sz w:val="24"/>
          <w:szCs w:val="24"/>
        </w:rPr>
        <w:t>D. Tammany Hall</w:t>
      </w:r>
    </w:p>
    <w:p w:rsidR="00FA5063" w:rsidRDefault="00FA5063">
      <w:pPr>
        <w:spacing w:line="240" w:lineRule="auto"/>
      </w:pPr>
    </w:p>
    <w:p w:rsidR="00FA5063" w:rsidRDefault="0088778A">
      <w:pPr>
        <w:spacing w:line="240" w:lineRule="auto"/>
      </w:pPr>
      <w:r>
        <w:rPr>
          <w:rFonts w:ascii="Times New Roman" w:eastAsia="Times New Roman" w:hAnsi="Times New Roman" w:cs="Times New Roman"/>
          <w:sz w:val="24"/>
          <w:szCs w:val="24"/>
        </w:rPr>
        <w:t xml:space="preserve">5. The promise of no oppressive taxes leading to greater freedom from government </w:t>
      </w:r>
      <w:proofErr w:type="gramStart"/>
      <w:r>
        <w:rPr>
          <w:rFonts w:ascii="Times New Roman" w:eastAsia="Times New Roman" w:hAnsi="Times New Roman" w:cs="Times New Roman"/>
          <w:sz w:val="24"/>
          <w:szCs w:val="24"/>
        </w:rPr>
        <w:t>for  capitalist</w:t>
      </w:r>
      <w:proofErr w:type="gramEnd"/>
      <w:r>
        <w:rPr>
          <w:rFonts w:ascii="Times New Roman" w:eastAsia="Times New Roman" w:hAnsi="Times New Roman" w:cs="Times New Roman"/>
          <w:sz w:val="24"/>
          <w:szCs w:val="24"/>
        </w:rPr>
        <w:t xml:space="preserve"> ventures is know</w:t>
      </w:r>
      <w:r>
        <w:rPr>
          <w:rFonts w:ascii="Times New Roman" w:eastAsia="Times New Roman" w:hAnsi="Times New Roman" w:cs="Times New Roman"/>
          <w:sz w:val="24"/>
          <w:szCs w:val="24"/>
        </w:rPr>
        <w:t>n as:</w:t>
      </w:r>
    </w:p>
    <w:p w:rsidR="00FA5063" w:rsidRDefault="0088778A">
      <w:pPr>
        <w:spacing w:line="240" w:lineRule="auto"/>
      </w:pPr>
      <w:r>
        <w:rPr>
          <w:rFonts w:ascii="Times New Roman" w:eastAsia="Times New Roman" w:hAnsi="Times New Roman" w:cs="Times New Roman"/>
          <w:sz w:val="24"/>
          <w:szCs w:val="24"/>
        </w:rPr>
        <w:t>A. Laissez-faire</w:t>
      </w:r>
    </w:p>
    <w:p w:rsidR="00FA5063" w:rsidRDefault="0088778A">
      <w:pPr>
        <w:spacing w:line="240" w:lineRule="auto"/>
      </w:pPr>
      <w:r>
        <w:rPr>
          <w:rFonts w:ascii="Times New Roman" w:eastAsia="Times New Roman" w:hAnsi="Times New Roman" w:cs="Times New Roman"/>
          <w:sz w:val="24"/>
          <w:szCs w:val="24"/>
        </w:rPr>
        <w:t>B. Trusts</w:t>
      </w:r>
    </w:p>
    <w:p w:rsidR="00FA5063" w:rsidRDefault="0088778A">
      <w:pPr>
        <w:spacing w:line="240" w:lineRule="auto"/>
      </w:pPr>
      <w:r>
        <w:rPr>
          <w:rFonts w:ascii="Times New Roman" w:eastAsia="Times New Roman" w:hAnsi="Times New Roman" w:cs="Times New Roman"/>
          <w:sz w:val="24"/>
          <w:szCs w:val="24"/>
        </w:rPr>
        <w:t>C. Monopolies</w:t>
      </w:r>
    </w:p>
    <w:p w:rsidR="00FA5063" w:rsidRDefault="0088778A">
      <w:pPr>
        <w:spacing w:line="240" w:lineRule="auto"/>
      </w:pPr>
      <w:r>
        <w:rPr>
          <w:rFonts w:ascii="Times New Roman" w:eastAsia="Times New Roman" w:hAnsi="Times New Roman" w:cs="Times New Roman"/>
          <w:sz w:val="24"/>
          <w:szCs w:val="24"/>
        </w:rPr>
        <w:t>D. Manifest Destiny</w:t>
      </w:r>
    </w:p>
    <w:p w:rsidR="00FA5063" w:rsidRDefault="00FA5063"/>
    <w:p w:rsidR="00FA5063" w:rsidRDefault="0088778A">
      <w:proofErr w:type="gramStart"/>
      <w:r>
        <w:rPr>
          <w:b/>
          <w:i/>
          <w:sz w:val="24"/>
          <w:szCs w:val="24"/>
        </w:rPr>
        <w:t>“ As</w:t>
      </w:r>
      <w:proofErr w:type="gramEnd"/>
      <w:r>
        <w:rPr>
          <w:b/>
          <w:i/>
          <w:sz w:val="24"/>
          <w:szCs w:val="24"/>
        </w:rPr>
        <w:t xml:space="preserve"> the early years at Hull House show, female participation in that area of reform grew out of a set of needs and values peculiar to middle class women in the late 19th century and early 20 century. Settlement workers did not set out to become reformers.</w:t>
      </w:r>
      <w:r>
        <w:rPr>
          <w:b/>
          <w:i/>
          <w:sz w:val="24"/>
          <w:szCs w:val="24"/>
        </w:rPr>
        <w:t xml:space="preserve"> They were rather women trying to fulfill existing social expectations for self-sacrificing female service while at the same time satisfying their need for public recognition, authority, and independence. In the process of attempting to weave together a li</w:t>
      </w:r>
      <w:r>
        <w:rPr>
          <w:b/>
          <w:i/>
          <w:sz w:val="24"/>
          <w:szCs w:val="24"/>
        </w:rPr>
        <w:t>fe of service and professional accomplishment, they became reformers as the wider world defined them.”</w:t>
      </w:r>
    </w:p>
    <w:p w:rsidR="00FA5063" w:rsidRDefault="00FA5063"/>
    <w:p w:rsidR="00FA5063" w:rsidRDefault="0088778A">
      <w:pPr>
        <w:numPr>
          <w:ilvl w:val="0"/>
          <w:numId w:val="3"/>
        </w:numPr>
        <w:ind w:hanging="360"/>
        <w:contextualSpacing/>
        <w:rPr>
          <w:sz w:val="24"/>
          <w:szCs w:val="24"/>
        </w:rPr>
      </w:pPr>
      <w:r>
        <w:rPr>
          <w:rFonts w:ascii="Times New Roman" w:eastAsia="Times New Roman" w:hAnsi="Times New Roman" w:cs="Times New Roman"/>
          <w:sz w:val="24"/>
          <w:szCs w:val="24"/>
        </w:rPr>
        <w:t xml:space="preserve">Robyn </w:t>
      </w:r>
      <w:proofErr w:type="spellStart"/>
      <w:r>
        <w:rPr>
          <w:rFonts w:ascii="Times New Roman" w:eastAsia="Times New Roman" w:hAnsi="Times New Roman" w:cs="Times New Roman"/>
          <w:sz w:val="24"/>
          <w:szCs w:val="24"/>
        </w:rPr>
        <w:t>Muncy</w:t>
      </w:r>
      <w:proofErr w:type="spellEnd"/>
      <w:r>
        <w:rPr>
          <w:rFonts w:ascii="Times New Roman" w:eastAsia="Times New Roman" w:hAnsi="Times New Roman" w:cs="Times New Roman"/>
          <w:sz w:val="24"/>
          <w:szCs w:val="24"/>
        </w:rPr>
        <w:t xml:space="preserve">, historian, </w:t>
      </w:r>
      <w:r>
        <w:rPr>
          <w:rFonts w:ascii="Times New Roman" w:eastAsia="Times New Roman" w:hAnsi="Times New Roman" w:cs="Times New Roman"/>
          <w:i/>
          <w:sz w:val="24"/>
          <w:szCs w:val="24"/>
        </w:rPr>
        <w:t>Creating a Female Dominion in American Reform, 1890-1935</w:t>
      </w:r>
      <w:r>
        <w:rPr>
          <w:sz w:val="24"/>
          <w:szCs w:val="24"/>
        </w:rPr>
        <w:t>, published in 1991</w:t>
      </w:r>
    </w:p>
    <w:p w:rsidR="00FA5063" w:rsidRDefault="00FA5063"/>
    <w:p w:rsidR="00FA5063" w:rsidRDefault="0088778A">
      <w:pPr>
        <w:numPr>
          <w:ilvl w:val="0"/>
          <w:numId w:val="1"/>
        </w:numPr>
        <w:ind w:hanging="360"/>
        <w:contextualSpacing/>
        <w:rPr>
          <w:sz w:val="24"/>
          <w:szCs w:val="24"/>
        </w:rPr>
      </w:pPr>
      <w:r>
        <w:rPr>
          <w:sz w:val="24"/>
          <w:szCs w:val="24"/>
        </w:rPr>
        <w:t>How did women impact the lives of immigrants during</w:t>
      </w:r>
      <w:r>
        <w:rPr>
          <w:sz w:val="24"/>
          <w:szCs w:val="24"/>
        </w:rPr>
        <w:t xml:space="preserve"> the Gilded Age?</w:t>
      </w:r>
    </w:p>
    <w:p w:rsidR="00FA5063" w:rsidRDefault="0088778A">
      <w:pPr>
        <w:numPr>
          <w:ilvl w:val="1"/>
          <w:numId w:val="1"/>
        </w:numPr>
        <w:ind w:hanging="360"/>
        <w:contextualSpacing/>
        <w:rPr>
          <w:sz w:val="24"/>
          <w:szCs w:val="24"/>
        </w:rPr>
      </w:pPr>
      <w:r>
        <w:rPr>
          <w:sz w:val="24"/>
          <w:szCs w:val="24"/>
        </w:rPr>
        <w:t>Women petitioned for suffrage of incoming immigrants.</w:t>
      </w:r>
    </w:p>
    <w:p w:rsidR="00FA5063" w:rsidRDefault="0088778A">
      <w:pPr>
        <w:numPr>
          <w:ilvl w:val="1"/>
          <w:numId w:val="1"/>
        </w:numPr>
        <w:ind w:hanging="360"/>
        <w:contextualSpacing/>
        <w:rPr>
          <w:sz w:val="24"/>
          <w:szCs w:val="24"/>
        </w:rPr>
      </w:pPr>
      <w:r>
        <w:rPr>
          <w:sz w:val="24"/>
          <w:szCs w:val="24"/>
        </w:rPr>
        <w:t>Women established settlement houses like the Hull House to help immigrants assimilate to American society and culture.</w:t>
      </w:r>
    </w:p>
    <w:p w:rsidR="00FA5063" w:rsidRDefault="0088778A">
      <w:pPr>
        <w:numPr>
          <w:ilvl w:val="1"/>
          <w:numId w:val="1"/>
        </w:numPr>
        <w:ind w:hanging="360"/>
        <w:contextualSpacing/>
        <w:rPr>
          <w:sz w:val="24"/>
          <w:szCs w:val="24"/>
        </w:rPr>
      </w:pPr>
      <w:r>
        <w:rPr>
          <w:sz w:val="24"/>
          <w:szCs w:val="24"/>
        </w:rPr>
        <w:t>American women married immigrant men to help them achieve citizens</w:t>
      </w:r>
      <w:r>
        <w:rPr>
          <w:sz w:val="24"/>
          <w:szCs w:val="24"/>
        </w:rPr>
        <w:t>hip.</w:t>
      </w:r>
    </w:p>
    <w:p w:rsidR="00FA5063" w:rsidRDefault="0088778A">
      <w:pPr>
        <w:numPr>
          <w:ilvl w:val="1"/>
          <w:numId w:val="1"/>
        </w:numPr>
        <w:ind w:hanging="360"/>
        <w:contextualSpacing/>
        <w:rPr>
          <w:sz w:val="24"/>
          <w:szCs w:val="24"/>
        </w:rPr>
      </w:pPr>
      <w:r>
        <w:rPr>
          <w:sz w:val="24"/>
          <w:szCs w:val="24"/>
        </w:rPr>
        <w:t>American women were competing for jobs also sought by immigrants, thus making it a more competitive job market.</w:t>
      </w:r>
    </w:p>
    <w:p w:rsidR="00FA5063" w:rsidRDefault="00FA5063">
      <w:pPr>
        <w:ind w:left="720"/>
      </w:pPr>
    </w:p>
    <w:p w:rsidR="00FA5063" w:rsidRDefault="0088778A">
      <w:pPr>
        <w:numPr>
          <w:ilvl w:val="0"/>
          <w:numId w:val="1"/>
        </w:numPr>
        <w:ind w:hanging="360"/>
        <w:contextualSpacing/>
        <w:rPr>
          <w:sz w:val="24"/>
          <w:szCs w:val="24"/>
        </w:rPr>
      </w:pPr>
      <w:r>
        <w:rPr>
          <w:sz w:val="24"/>
          <w:szCs w:val="24"/>
        </w:rPr>
        <w:t xml:space="preserve">Women’s activism in settlement house work as described by </w:t>
      </w:r>
      <w:proofErr w:type="spellStart"/>
      <w:r>
        <w:rPr>
          <w:sz w:val="24"/>
          <w:szCs w:val="24"/>
        </w:rPr>
        <w:t>Muncy</w:t>
      </w:r>
      <w:proofErr w:type="spellEnd"/>
      <w:r>
        <w:rPr>
          <w:sz w:val="24"/>
          <w:szCs w:val="24"/>
        </w:rPr>
        <w:t xml:space="preserve"> had the most in common with which other social movement from an earlier period?</w:t>
      </w:r>
    </w:p>
    <w:p w:rsidR="00FA5063" w:rsidRDefault="0088778A">
      <w:pPr>
        <w:numPr>
          <w:ilvl w:val="1"/>
          <w:numId w:val="1"/>
        </w:numPr>
        <w:ind w:hanging="360"/>
        <w:contextualSpacing/>
        <w:rPr>
          <w:sz w:val="24"/>
          <w:szCs w:val="24"/>
        </w:rPr>
      </w:pPr>
      <w:r>
        <w:rPr>
          <w:sz w:val="24"/>
          <w:szCs w:val="24"/>
        </w:rPr>
        <w:t>The Protestant evangelism of the mid-1700s.</w:t>
      </w:r>
    </w:p>
    <w:p w:rsidR="00FA5063" w:rsidRDefault="0088778A">
      <w:pPr>
        <w:numPr>
          <w:ilvl w:val="1"/>
          <w:numId w:val="1"/>
        </w:numPr>
        <w:ind w:hanging="360"/>
        <w:contextualSpacing/>
        <w:rPr>
          <w:sz w:val="24"/>
          <w:szCs w:val="24"/>
        </w:rPr>
      </w:pPr>
      <w:r>
        <w:rPr>
          <w:sz w:val="24"/>
          <w:szCs w:val="24"/>
        </w:rPr>
        <w:t>The Daughters of Liberty in the decade leading up to the American Re</w:t>
      </w:r>
      <w:r>
        <w:rPr>
          <w:sz w:val="24"/>
          <w:szCs w:val="24"/>
        </w:rPr>
        <w:t>volution.</w:t>
      </w:r>
    </w:p>
    <w:p w:rsidR="00FA5063" w:rsidRDefault="0088778A">
      <w:pPr>
        <w:numPr>
          <w:ilvl w:val="1"/>
          <w:numId w:val="1"/>
        </w:numPr>
        <w:ind w:hanging="360"/>
        <w:contextualSpacing/>
        <w:rPr>
          <w:sz w:val="24"/>
          <w:szCs w:val="24"/>
        </w:rPr>
      </w:pPr>
      <w:r>
        <w:rPr>
          <w:sz w:val="24"/>
          <w:szCs w:val="24"/>
        </w:rPr>
        <w:t>The Abolitionist movement leading up to the Civil War.</w:t>
      </w:r>
    </w:p>
    <w:p w:rsidR="00FA5063" w:rsidRDefault="0088778A">
      <w:pPr>
        <w:numPr>
          <w:ilvl w:val="1"/>
          <w:numId w:val="1"/>
        </w:numPr>
        <w:ind w:hanging="360"/>
        <w:contextualSpacing/>
      </w:pPr>
      <w:r>
        <w:t>The movement for universal suffrage for white men during the Jacksonian era.</w:t>
      </w:r>
      <w:bookmarkStart w:id="0" w:name="_GoBack"/>
      <w:bookmarkEnd w:id="0"/>
    </w:p>
    <w:sectPr w:rsidR="00FA506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C2E14"/>
    <w:multiLevelType w:val="multilevel"/>
    <w:tmpl w:val="FDC64DDE"/>
    <w:lvl w:ilvl="0">
      <w:start w:val="6"/>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55D06577"/>
    <w:multiLevelType w:val="multilevel"/>
    <w:tmpl w:val="B684799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6D9D7109"/>
    <w:multiLevelType w:val="multilevel"/>
    <w:tmpl w:val="67628A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FA5063"/>
    <w:rsid w:val="0088778A"/>
    <w:rsid w:val="00B84EFF"/>
    <w:rsid w:val="00FA5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8877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7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8877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7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dc:creator>
  <cp:lastModifiedBy>Dal</cp:lastModifiedBy>
  <cp:revision>2</cp:revision>
  <dcterms:created xsi:type="dcterms:W3CDTF">2016-08-08T13:02:00Z</dcterms:created>
  <dcterms:modified xsi:type="dcterms:W3CDTF">2016-08-08T13:02:00Z</dcterms:modified>
</cp:coreProperties>
</file>