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Module 7.3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0.0" w:type="dxa"/>
        <w:jc w:val="left"/>
        <w:tblInd w:w="-105.0" w:type="dxa"/>
        <w:tblLayout w:type="fixed"/>
        <w:tblLook w:val="0400"/>
      </w:tblPr>
      <w:tblGrid>
        <w:gridCol w:w="1047"/>
        <w:gridCol w:w="8523"/>
        <w:tblGridChange w:id="0">
          <w:tblGrid>
            <w:gridCol w:w="1047"/>
            <w:gridCol w:w="852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Pre-Assessment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Complete formative assessment quiz for 7.3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Reading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rtl w:val="0"/>
              </w:rPr>
              <w:t xml:space="preserve">Reee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 Essays “The World War II Home Front”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“Jim Crow and the Great Migration” Following the link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http://ap.gilderlehrman.org/essays/world-war-ii-home-front?period=7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http://ap.gilderlehrman.org/essays/jim-crow-and-great-migration?period=7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  responses to the following questions in Word format and save.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what way was the speech made by Booker T. Washington in 1896 before the Atlanta Cotton States Exposition facilitate the Supreme Court’s decision the 1896 case, Plessy vs. Ferguson?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the arguments of Booker T. Washington and W. E.B. Du Bois and the court’s ruling in Plessy vs. Ferguson, analyze how with such advancement of civil rights African-Americans continue to be perceived as the societal underclass.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During the mobilization process the nation worked closely with businessmen. Why was this necessary according to the essay?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Did the propaganda used during WWII have long lasting effects in the traditional view of women?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According to the essay why did African Americans have a harder time finding jobs during WWII?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How were women and African American experiences different and similar during WWII?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Writing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After completing your own research using your classroom textbook and the Internet, compose a long answer response (LAR) using the prompt below. Type your response in Word format and save. A thesis is required.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Compare and contrast the effects of TWO of the following on the American economy.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</w:t>
              <w:tab/>
              <w:t xml:space="preserve">World War 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</w:t>
              <w:tab/>
              <w:t xml:space="preserve">Great Depression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</w:t>
              <w:tab/>
              <w:t xml:space="preserve">New Deal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</w:t>
              <w:tab/>
              <w:t xml:space="preserve">World War II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Student 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break into their accountability teams to research photographs, posters and slogans using the Library of Congress website.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http://www.loc.gov/teachers/classroommaterials/presentationsandactivities/presentations/homefront/about.html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Wartime Posters:  Wartime posters played an important role in influencing the American public. Go to the Posters: WPA Posters and search the collection using the term - "world war." Look for dominant images or slogans that were used to persuade viewers, and create a persuasive poster for today's home front or for another topic under study.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p.gilderlehrman.org/essays/world-war-ii-home-front?period=7" TargetMode="External"/><Relationship Id="rId6" Type="http://schemas.openxmlformats.org/officeDocument/2006/relationships/hyperlink" Target="http://ap.gilderlehrman.org/essays/jim-crow-and-great-migration?period=7" TargetMode="External"/><Relationship Id="rId7" Type="http://schemas.openxmlformats.org/officeDocument/2006/relationships/hyperlink" Target="http://www.loc.gov/teachers/classroommaterials/presentationsandactivities/presentations/homefront/about.html" TargetMode="External"/></Relationships>
</file>