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Module 7.2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Key Concept: A revolution in communication and transportation technology helped to create a new mass culture and spread “modern” values and ideas, even as cultural conflicts between groups increased under the pressure of migration, world wars, and economic distress. </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45.0" w:type="dxa"/>
        <w:jc w:val="left"/>
        <w:tblLayout w:type="fixed"/>
        <w:tblLook w:val="0600"/>
      </w:tblPr>
      <w:tblGrid>
        <w:gridCol w:w="2385"/>
        <w:gridCol w:w="6960"/>
        <w:tblGridChange w:id="0">
          <w:tblGrid>
            <w:gridCol w:w="2385"/>
            <w:gridCol w:w="696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rtl w:val="0"/>
              </w:rPr>
              <w:t xml:space="preserve">Pre-Assessment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hyperlink r:id="rId5">
              <w:r w:rsidDel="00000000" w:rsidR="00000000" w:rsidRPr="00000000">
                <w:rPr>
                  <w:rFonts w:ascii="Times New Roman" w:cs="Times New Roman" w:eastAsia="Times New Roman" w:hAnsi="Times New Roman"/>
                  <w:color w:val="1155cc"/>
                  <w:u w:val="single"/>
                  <w:rtl w:val="0"/>
                </w:rPr>
                <w:t xml:space="preserve">7.2 Multiple Choice Quiz (questions)</w:t>
              </w:r>
            </w:hyperlink>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rtl w:val="0"/>
              </w:rPr>
              <w:t xml:space="preserve">Reading Activity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Watch: Crash Course U.S. History: </w:t>
            </w:r>
            <w:hyperlink r:id="rId6">
              <w:r w:rsidDel="00000000" w:rsidR="00000000" w:rsidRPr="00000000">
                <w:rPr>
                  <w:rFonts w:ascii="Times New Roman" w:cs="Times New Roman" w:eastAsia="Times New Roman" w:hAnsi="Times New Roman"/>
                  <w:color w:val="1155cc"/>
                  <w:u w:val="single"/>
                  <w:rtl w:val="0"/>
                </w:rPr>
                <w:t xml:space="preserve">Growth, Cities, and Immigration</w:t>
              </w:r>
            </w:hyperlink>
            <w:r w:rsidDel="00000000" w:rsidR="00000000" w:rsidRPr="00000000">
              <w:rPr>
                <w:rFonts w:ascii="Times New Roman" w:cs="Times New Roman" w:eastAsia="Times New Roman" w:hAnsi="Times New Roman"/>
                <w:rtl w:val="0"/>
              </w:rPr>
              <w:t xml:space="preserve"> (12:45)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and/or Jocz Productions: </w:t>
            </w:r>
            <w:hyperlink r:id="rId7">
              <w:r w:rsidDel="00000000" w:rsidR="00000000" w:rsidRPr="00000000">
                <w:rPr>
                  <w:rFonts w:ascii="Times New Roman" w:cs="Times New Roman" w:eastAsia="Times New Roman" w:hAnsi="Times New Roman"/>
                  <w:color w:val="1155cc"/>
                  <w:u w:val="single"/>
                  <w:rtl w:val="0"/>
                </w:rPr>
                <w:t xml:space="preserve">Immigration and Urbanization</w:t>
              </w:r>
            </w:hyperlink>
            <w:r w:rsidDel="00000000" w:rsidR="00000000" w:rsidRPr="00000000">
              <w:rPr>
                <w:rFonts w:ascii="Times New Roman" w:cs="Times New Roman" w:eastAsia="Times New Roman" w:hAnsi="Times New Roman"/>
                <w:rtl w:val="0"/>
              </w:rPr>
              <w:t xml:space="preserve"> (17:44)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Henretta, Edwards, </w:t>
            </w:r>
            <w:r w:rsidDel="00000000" w:rsidR="00000000" w:rsidRPr="00000000">
              <w:rPr>
                <w:rFonts w:ascii="Times New Roman" w:cs="Times New Roman" w:eastAsia="Times New Roman" w:hAnsi="Times New Roman"/>
                <w:i w:val="1"/>
                <w:rtl w:val="0"/>
              </w:rPr>
              <w:t xml:space="preserve">America’s History</w:t>
            </w:r>
            <w:r w:rsidDel="00000000" w:rsidR="00000000" w:rsidRPr="00000000">
              <w:rPr>
                <w:rFonts w:ascii="Times New Roman" w:cs="Times New Roman" w:eastAsia="Times New Roman" w:hAnsi="Times New Roman"/>
                <w:rtl w:val="0"/>
              </w:rPr>
              <w:t xml:space="preserve">. pg 606-616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Additional:  </w:t>
            </w:r>
            <w:hyperlink r:id="rId8">
              <w:r w:rsidDel="00000000" w:rsidR="00000000" w:rsidRPr="00000000">
                <w:rPr>
                  <w:rFonts w:ascii="Times New Roman" w:cs="Times New Roman" w:eastAsia="Times New Roman" w:hAnsi="Times New Roman"/>
                  <w:i w:val="1"/>
                  <w:color w:val="1155cc"/>
                  <w:u w:val="single"/>
                  <w:rtl w:val="0"/>
                </w:rPr>
                <w:t xml:space="preserve">Section XI: An Introduction to Harlem Renaissance pages 3-6</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Alternative/Additional Reading: </w:t>
            </w:r>
            <w:hyperlink r:id="rId9">
              <w:r w:rsidDel="00000000" w:rsidR="00000000" w:rsidRPr="00000000">
                <w:rPr>
                  <w:rFonts w:ascii="Times New Roman" w:cs="Times New Roman" w:eastAsia="Times New Roman" w:hAnsi="Times New Roman"/>
                  <w:i w:val="1"/>
                  <w:color w:val="1155cc"/>
                  <w:u w:val="single"/>
                  <w:rtl w:val="0"/>
                </w:rPr>
                <w:t xml:space="preserve">AMSCO</w:t>
              </w:r>
            </w:hyperlink>
            <w:hyperlink r:id="rId10">
              <w:r w:rsidDel="00000000" w:rsidR="00000000" w:rsidRPr="00000000">
                <w:rPr>
                  <w:rFonts w:ascii="Times New Roman" w:cs="Times New Roman" w:eastAsia="Times New Roman" w:hAnsi="Times New Roman"/>
                  <w:color w:val="1155cc"/>
                  <w:u w:val="single"/>
                  <w:rtl w:val="0"/>
                </w:rPr>
                <w:t xml:space="preserve">, Chapter 18, pg 360-370</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rtl w:val="0"/>
              </w:rPr>
              <w:t xml:space="preserve">Writing Activity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After completing your own research using your classroom textbook and the Internet, briefly answer the following questions in complete sentences.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(a), (b), and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3"/>
              </w:numPr>
              <w:ind w:left="90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explain one important similarity between urbanization on the East Coast and urbanization in the Midwest.</w:t>
            </w:r>
          </w:p>
          <w:p w:rsidR="00000000" w:rsidDel="00000000" w:rsidP="00000000" w:rsidRDefault="00000000" w:rsidRPr="00000000">
            <w:pPr>
              <w:numPr>
                <w:ilvl w:val="0"/>
                <w:numId w:val="3"/>
              </w:numPr>
              <w:ind w:left="90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explain one important difference between the urbanization on the East Coast and urbanization in the Midwest.</w:t>
            </w:r>
          </w:p>
          <w:p w:rsidR="00000000" w:rsidDel="00000000" w:rsidP="00000000" w:rsidRDefault="00000000" w:rsidRPr="00000000">
            <w:pPr>
              <w:numPr>
                <w:ilvl w:val="0"/>
                <w:numId w:val="3"/>
              </w:numPr>
              <w:ind w:left="90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explain one factor that accounts for the difference that you indicated in (b).</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rtl w:val="0"/>
              </w:rPr>
              <w:t xml:space="preserve">Student Pr</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rtl w:val="0"/>
              </w:rPr>
              <w:t xml:space="preserve">duct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should consider the difference between the experience of the African American migrant and the experience of immigrants that arrived between 1900-1945.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Break students into their accountability groups. They should use the information and knowledge they have about the Great Migration and the Harlem Renaissance to complete the assigned task. Encourage students to do additional research if they feel it is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Prompt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Harlem was briefly the center of African American cultural identity.  Its politics, art, literature, and music expressed the rebirth of the African American spirit; the “New Negro Movement” was born in the minds of its poets and in the hearts of its common people as they endeavored to celebrate black culture and express the harsh realities many African Americans faced.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live in Harlem and want to show its rich culture to outsiders. It is your job to create a magazine that both portrays Harlem’s rich culture and conveys the message that many black artists of the era was trying to convey.   Make sure it looks as though it were produced between 1920 and 1929.  Be sure to include information and illustrations for the following sections in your magazine: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Politics</w:t>
            </w:r>
            <w:r w:rsidDel="00000000" w:rsidR="00000000" w:rsidRPr="00000000">
              <w:rPr>
                <w:rFonts w:ascii="Times New Roman" w:cs="Times New Roman" w:eastAsia="Times New Roman" w:hAnsi="Times New Roman"/>
                <w:sz w:val="24"/>
                <w:szCs w:val="24"/>
                <w:rtl w:val="0"/>
              </w:rPr>
              <w:t xml:space="preserve"> [i.e., Marcus Garvey, W. E. B. Du Bois, James Weldon Johnson]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Jazz Scene</w:t>
            </w:r>
            <w:r w:rsidDel="00000000" w:rsidR="00000000" w:rsidRPr="00000000">
              <w:rPr>
                <w:rFonts w:ascii="Times New Roman" w:cs="Times New Roman" w:eastAsia="Times New Roman" w:hAnsi="Times New Roman"/>
                <w:sz w:val="24"/>
                <w:szCs w:val="24"/>
                <w:rtl w:val="0"/>
              </w:rPr>
              <w:t xml:space="preserve"> [i.e., the Cotton Club, The Apollo Theater, The Savoy Ballroom, Duke Ellington, Louis Armstrong, Jelly Roll Morton, Fletcher Henderson]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Poetry</w:t>
            </w:r>
            <w:r w:rsidDel="00000000" w:rsidR="00000000" w:rsidRPr="00000000">
              <w:rPr>
                <w:rFonts w:ascii="Times New Roman" w:cs="Times New Roman" w:eastAsia="Times New Roman" w:hAnsi="Times New Roman"/>
                <w:sz w:val="24"/>
                <w:szCs w:val="24"/>
                <w:rtl w:val="0"/>
              </w:rPr>
              <w:t xml:space="preserve"> [i.e., Langston Hughes, Countee Cullen, Claude McKay, Jean (Eugene Toomer)]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Writers</w:t>
            </w:r>
            <w:r w:rsidDel="00000000" w:rsidR="00000000" w:rsidRPr="00000000">
              <w:rPr>
                <w:rFonts w:ascii="Times New Roman" w:cs="Times New Roman" w:eastAsia="Times New Roman" w:hAnsi="Times New Roman"/>
                <w:sz w:val="24"/>
                <w:szCs w:val="24"/>
                <w:rtl w:val="0"/>
              </w:rPr>
              <w:t xml:space="preserve"> [i.e., Zora Neale Hurston, Jessie Fauset, Alain Locke]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[get approval from your teacher for any additional ideas, such as fashion, hairstyles, fads, etc.]</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docs.google.com/document/d/1UhyQNXFx6mvHBrX1XUolNpbbtBhdk4wcWW08SJIombk/edit" TargetMode="External"/><Relationship Id="rId9" Type="http://schemas.openxmlformats.org/officeDocument/2006/relationships/hyperlink" Target="https://docs.google.com/document/d/1UhyQNXFx6mvHBrX1XUolNpbbtBhdk4wcWW08SJIombk/edit" TargetMode="External"/><Relationship Id="rId5" Type="http://schemas.openxmlformats.org/officeDocument/2006/relationships/hyperlink" Target="https://docs.google.com/document/d/1dKD9zcHmbzxv13gyOP1GxQRZM_CadJpNHg-lPBmc6Ec/edit" TargetMode="External"/><Relationship Id="rId6" Type="http://schemas.openxmlformats.org/officeDocument/2006/relationships/hyperlink" Target="https://www.youtube.com/watch?v=RRhjqqe750A" TargetMode="External"/><Relationship Id="rId7" Type="http://schemas.openxmlformats.org/officeDocument/2006/relationships/hyperlink" Target="https://www.youtube.com/watch?v=WqGLh9rN5DE" TargetMode="External"/><Relationship Id="rId8" Type="http://schemas.openxmlformats.org/officeDocument/2006/relationships/hyperlink" Target="http://www.learner.org/courses/amerhistory/pdf/Harlem-Ren_L-One.pdf" TargetMode="External"/></Relationships>
</file>