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06D" w:rsidRDefault="005C34D9">
      <w:pPr>
        <w:jc w:val="center"/>
      </w:pPr>
      <w:r>
        <w:rPr>
          <w:rFonts w:ascii="Times New Roman" w:eastAsia="Times New Roman" w:hAnsi="Times New Roman" w:cs="Times New Roman"/>
          <w:b/>
        </w:rPr>
        <w:t>Module (7.1)</w:t>
      </w:r>
    </w:p>
    <w:p w:rsidR="00A2006D" w:rsidRDefault="00A2006D">
      <w:pPr>
        <w:jc w:val="center"/>
      </w:pPr>
    </w:p>
    <w:tbl>
      <w:tblPr>
        <w:tblStyle w:val="a"/>
        <w:tblW w:w="10790" w:type="dxa"/>
        <w:tblInd w:w="-1440" w:type="dxa"/>
        <w:tblLayout w:type="fixed"/>
        <w:tblLook w:val="0400" w:firstRow="0" w:lastRow="0" w:firstColumn="0" w:lastColumn="0" w:noHBand="0" w:noVBand="1"/>
      </w:tblPr>
      <w:tblGrid>
        <w:gridCol w:w="1430"/>
        <w:gridCol w:w="9360"/>
      </w:tblGrid>
      <w:tr w:rsidR="00A2006D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Pre-Assessment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Complete formative assessment quiz for 7.1 </w:t>
            </w:r>
          </w:p>
        </w:tc>
      </w:tr>
      <w:tr w:rsidR="00A2006D">
        <w:trPr>
          <w:trHeight w:val="128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Introductory Activity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r>
              <w:rPr>
                <w:rFonts w:ascii="Times New Roman" w:eastAsia="Times New Roman" w:hAnsi="Times New Roman" w:cs="Times New Roman"/>
              </w:rPr>
              <w:t xml:space="preserve">Movie clip: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Cinderella Man </w:t>
            </w:r>
            <w:r>
              <w:rPr>
                <w:rFonts w:ascii="Times New Roman" w:eastAsia="Times New Roman" w:hAnsi="Times New Roman" w:cs="Times New Roman"/>
              </w:rPr>
              <w:t>trailer</w:t>
            </w:r>
          </w:p>
          <w:p w:rsidR="00A2006D" w:rsidRDefault="005C34D9">
            <w:r>
              <w:rPr>
                <w:rFonts w:ascii="Times New Roman" w:eastAsia="Times New Roman" w:hAnsi="Times New Roman" w:cs="Times New Roman"/>
              </w:rPr>
              <w:t>https://www.youtube.com/watch?v=VZzqbaYPV6E</w:t>
            </w:r>
          </w:p>
          <w:p w:rsidR="00A2006D" w:rsidRDefault="005C34D9">
            <w:r>
              <w:rPr>
                <w:rFonts w:ascii="Times New Roman" w:eastAsia="Times New Roman" w:hAnsi="Times New Roman" w:cs="Times New Roman"/>
              </w:rPr>
              <w:t>Highlights troubles of the Great Depression.</w:t>
            </w:r>
          </w:p>
          <w:p w:rsidR="00A2006D" w:rsidRDefault="00A2006D"/>
          <w:p w:rsidR="00A2006D" w:rsidRDefault="00935722">
            <w:r>
              <w:rPr>
                <w:rFonts w:ascii="Times New Roman" w:eastAsia="Times New Roman" w:hAnsi="Times New Roman" w:cs="Times New Roman"/>
                <w:b/>
                <w:u w:val="single"/>
              </w:rPr>
              <w:t>Discussion Questions</w:t>
            </w:r>
            <w:r w:rsidR="005C34D9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  <w:p w:rsidR="00A2006D" w:rsidRDefault="00935722">
            <w:hyperlink r:id="rId6" w:history="1">
              <w:r w:rsidRPr="00BC6FE4">
                <w:rPr>
                  <w:rStyle w:val="Hyperlink"/>
                  <w:rFonts w:ascii="Times New Roman" w:eastAsia="Times New Roman" w:hAnsi="Times New Roman" w:cs="Times New Roman"/>
                </w:rPr>
                <w:t>http://www.law.unc.edu/documents/poverty/curriculum/resources-cinderellaman-discussionquestions.pdf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006D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Reading Activity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A2006D"/>
          <w:p w:rsidR="00A2006D" w:rsidRDefault="00935722">
            <w:pPr>
              <w:spacing w:after="220" w:line="296" w:lineRule="auto"/>
            </w:pPr>
            <w:r>
              <w:rPr>
                <w:rFonts w:ascii="Verdana" w:eastAsia="Verdana" w:hAnsi="Verdana" w:cs="Verdana"/>
                <w:b/>
                <w:sz w:val="17"/>
                <w:szCs w:val="17"/>
                <w:highlight w:val="white"/>
              </w:rPr>
              <w:t xml:space="preserve">Franklin D. Roosevelt, Nominating Address, </w:t>
            </w:r>
            <w:r w:rsidR="005C34D9">
              <w:rPr>
                <w:rFonts w:ascii="Verdana" w:eastAsia="Verdana" w:hAnsi="Verdana" w:cs="Verdana"/>
                <w:b/>
                <w:sz w:val="17"/>
                <w:szCs w:val="17"/>
                <w:highlight w:val="white"/>
              </w:rPr>
              <w:t>July 2, 1932</w:t>
            </w:r>
          </w:p>
          <w:p w:rsidR="00A2006D" w:rsidRDefault="005C34D9">
            <w:pPr>
              <w:spacing w:after="220" w:line="296" w:lineRule="auto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Chairman Walsh, my friends of the Democratic National Convention of 1932:</w:t>
            </w:r>
          </w:p>
          <w:p w:rsidR="00A2006D" w:rsidRDefault="005C34D9">
            <w:pPr>
              <w:spacing w:after="220" w:line="296" w:lineRule="auto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...As we enter this new battle, let us keep always present with us some of the ideals of the Party: The fact that the Democratic Party by tradition and by the continuing logic of history, past and present, is the bearer of liberalism and of progress and at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the same time of safety to our institutions. And if this appeal fails, remember well, my friends, that a resentment against the failure of Republican leadership--and note well that in this campaign I shall not use the word "Republican Party," but I shall 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use, day in and day out, the words, "Republican leadership"--the failure of Republican leaders to solve our troubles may degenerate into unreasoning radicalism.</w:t>
            </w:r>
          </w:p>
          <w:p w:rsidR="00A2006D" w:rsidRDefault="005C34D9">
            <w:pPr>
              <w:spacing w:after="220" w:line="296" w:lineRule="auto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The great social phenomenon of this depression, unlike others before it, is that it has produce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d but a few of the disorderly manifestations that too often attend upon such times.</w:t>
            </w:r>
          </w:p>
          <w:p w:rsidR="00A2006D" w:rsidRDefault="005C34D9">
            <w:pPr>
              <w:spacing w:after="220" w:line="296" w:lineRule="auto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Wild radicalism has made few converts, and the greatest tribute that I can pay to my countrymen is that in these days of crushing want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there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persists an orderly and hopeful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spirit on the part of the millions of our people who have suffered so much. To fail to offer them a new chance is not only to betray their hopes but to misunderstand their patience.</w:t>
            </w:r>
          </w:p>
          <w:p w:rsidR="00A2006D" w:rsidRDefault="005C34D9">
            <w:pPr>
              <w:spacing w:after="220" w:line="296" w:lineRule="auto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To meet by reaction that danger of radicalism is to invite disaster. Reac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tion is no barrier to the radical. It is a challenge, a provocation. The way to meet that danger is to offer a workable program of reconstruction, and the party to offer it is the party with clean hands. </w:t>
            </w:r>
            <w:proofErr w:type="gramStart"/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This,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and this only, is a proper protection against 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blind reaction on the one hand and an improvised, hit-or-miss, irresponsible opportunism on the other.</w:t>
            </w:r>
          </w:p>
          <w:p w:rsidR="00A2006D" w:rsidRDefault="005C34D9">
            <w:pPr>
              <w:spacing w:after="220" w:line="296" w:lineRule="auto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There are two ways of viewing the Government's duty in matters affecting economic and social life. The first sees to it that a favored few are helped and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hopes that some of their prosperity will leak through, sift through, to labor, to the farmer, to the small business man. That theory belongs to the party of Toryism, and I had hoped that most of the Tories left this country in 1776.</w:t>
            </w:r>
          </w:p>
          <w:p w:rsidR="00A2006D" w:rsidRDefault="00A2006D"/>
          <w:p w:rsidR="00A2006D" w:rsidRDefault="005C34D9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Discussion Questions</w:t>
            </w:r>
          </w:p>
          <w:p w:rsidR="00A2006D" w:rsidRDefault="00A2006D"/>
          <w:p w:rsidR="00A2006D" w:rsidRPr="00935722" w:rsidRDefault="00935722" w:rsidP="00935722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 will use an APPARTS sheet to analyze FDR’s 1932 speech.  Student analysis will be scored using an APPARTS rubric.</w:t>
            </w:r>
            <w:bookmarkStart w:id="0" w:name="_GoBack"/>
            <w:bookmarkEnd w:id="0"/>
          </w:p>
        </w:tc>
      </w:tr>
      <w:tr w:rsidR="00A2006D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Student Product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006D" w:rsidRDefault="005C34D9"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Key Concept 7.1 Module Group Activity</w:t>
            </w:r>
          </w:p>
          <w:p w:rsidR="00A2006D" w:rsidRDefault="005C34D9">
            <w:r>
              <w:rPr>
                <w:noProof/>
              </w:rPr>
              <w:drawing>
                <wp:inline distT="114300" distB="114300" distL="114300" distR="114300">
                  <wp:extent cx="3000375" cy="28575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006D" w:rsidRDefault="00A2006D"/>
          <w:p w:rsidR="00A2006D" w:rsidRDefault="005C34D9">
            <w:pPr>
              <w:numPr>
                <w:ilvl w:val="0"/>
                <w:numId w:val="2"/>
              </w:numPr>
              <w:tabs>
                <w:tab w:val="left" w:pos="7114"/>
              </w:tabs>
              <w:ind w:hanging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 will complete a HAPP activity.</w:t>
            </w:r>
          </w:p>
          <w:p w:rsidR="00A2006D" w:rsidRDefault="005C34D9">
            <w:pPr>
              <w:numPr>
                <w:ilvl w:val="0"/>
                <w:numId w:val="2"/>
              </w:numPr>
              <w:tabs>
                <w:tab w:val="left" w:pos="7114"/>
              </w:tabs>
              <w:ind w:hanging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 will connect the cartoon a historical theme and explain why they have chosen that theme.</w:t>
            </w:r>
          </w:p>
          <w:p w:rsidR="00A2006D" w:rsidRDefault="00A2006D"/>
        </w:tc>
      </w:tr>
    </w:tbl>
    <w:p w:rsidR="00A2006D" w:rsidRDefault="00A2006D"/>
    <w:sectPr w:rsidR="00A2006D">
      <w:pgSz w:w="12240" w:h="15840"/>
      <w:pgMar w:top="1440" w:right="180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5CCE"/>
    <w:multiLevelType w:val="multilevel"/>
    <w:tmpl w:val="146261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3810BE6"/>
    <w:multiLevelType w:val="multilevel"/>
    <w:tmpl w:val="7610AB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006D"/>
    <w:rsid w:val="005C34D9"/>
    <w:rsid w:val="00935722"/>
    <w:rsid w:val="00A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unc.edu/documents/poverty/curriculum/resources-cinderellaman-discussionques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2016-08-08T13:27:00Z</dcterms:created>
  <dcterms:modified xsi:type="dcterms:W3CDTF">2016-08-08T13:27:00Z</dcterms:modified>
</cp:coreProperties>
</file>