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24"/>
          <w:szCs w:val="24"/>
          <w:rtl w:val="0"/>
        </w:rPr>
        <w:t xml:space="preserve">Module (6.2)</w:t>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7185"/>
        <w:tblGridChange w:id="0">
          <w:tblGrid>
            <w:gridCol w:w="2175"/>
            <w:gridCol w:w="7185"/>
          </w:tblGrid>
        </w:tblGridChange>
      </w:tblGrid>
      <w:tr>
        <w:trPr>
          <w:trHeight w:val="93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Pre-Assessment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rtl w:val="0"/>
              </w:rPr>
              <w:t xml:space="preserve">Complete formative assessment quiz for 6.2</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3c3c3c"/>
                <w:sz w:val="20"/>
                <w:szCs w:val="20"/>
                <w:rtl w:val="0"/>
              </w:rPr>
              <w:t xml:space="preserve">Name: _______________________________________________ Date: ____</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3c3c3c"/>
                <w:sz w:val="20"/>
                <w:szCs w:val="20"/>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3c3c3c"/>
                <w:sz w:val="20"/>
                <w:szCs w:val="20"/>
                <w:rtl w:val="0"/>
              </w:rPr>
              <w:t xml:space="preserve">Directions:  Each of the questions or incomplete statements below is followed by five suggested answers or completions.  Select the one that is best in each case and then fill in the corresponding circle on the answer sheet.</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3c3c3c"/>
                <w:sz w:val="20"/>
                <w:szCs w:val="20"/>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3c3c3c"/>
                <w:sz w:val="20"/>
                <w:szCs w:val="20"/>
                <w:rtl w:val="0"/>
              </w:rPr>
              <w:t xml:space="preserve">“Booming industries offered jobs to unskilled workers, like the Irish, Italian, Polish, and Hungarian peasants who poured into the cities in the late 1800s.These new immigrants also worked on the ever-expanding rail system, sometimes replacing Irish and Chinese laborers. American railroad companies advertised throughout Europe. They offered glowing descriptions of the Great Plains, hoping to sell land they received as government grants.”</w:t>
            </w:r>
          </w:p>
          <w:p w:rsidR="00000000" w:rsidDel="00000000" w:rsidP="00000000" w:rsidRDefault="00000000" w:rsidRPr="00000000">
            <w:pPr>
              <w:widowControl w:val="0"/>
              <w:spacing w:line="240" w:lineRule="auto"/>
              <w:contextualSpacing w:val="0"/>
              <w:jc w:val="right"/>
            </w:pPr>
            <w:r w:rsidDel="00000000" w:rsidR="00000000" w:rsidRPr="00000000">
              <w:rPr>
                <w:rFonts w:ascii="Times New Roman" w:cs="Times New Roman" w:eastAsia="Times New Roman" w:hAnsi="Times New Roman"/>
                <w:sz w:val="20"/>
                <w:szCs w:val="20"/>
                <w:rtl w:val="0"/>
              </w:rPr>
              <w:t xml:space="preserve">History Alive! Pursuing American Ideals</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1. The influx of immigrants in the United States in the second half of the 19th century most directly led to which of the following?</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A. The formation of cultural neighborhoods where people from the same country/region could support one another.***</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B. The establishment of political reform groups focused on expanding voting rights for blacks.</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C. The failure of the American System.</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D. The passage of the Sherman Anti-Trust Act.</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2. Which of the following reforms would most likely have resulted from the city living conditions that the Irish, Italians, and others experienced?</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A. Establishment of settlement houses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B. The Temperance Movement</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C. A push for women’s voting rights</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D. Passage of the Fair Labor Standards Act</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3. Due to the immigration and nativism which increased during the later years of the 19th century,</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A. The federal government passed the Chinese Exclusion Act of 1882.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B. Protestant evangelism led by preachers such as George Whitefield spread.</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C. The U.S. government established the Braceros program.</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D. Resulted in the phenomenon known as the Columbian Exchange.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Reading Activity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Immigration and Migration - Gilder Lehrman Archives</w:t>
            </w:r>
          </w:p>
          <w:p w:rsidR="00000000" w:rsidDel="00000000" w:rsidP="00000000" w:rsidRDefault="00000000" w:rsidRPr="00000000">
            <w:pPr>
              <w:contextualSpacing w:val="0"/>
            </w:pPr>
            <w:hyperlink r:id="rId5">
              <w:r w:rsidDel="00000000" w:rsidR="00000000" w:rsidRPr="00000000">
                <w:rPr>
                  <w:rFonts w:ascii="Times New Roman" w:cs="Times New Roman" w:eastAsia="Times New Roman" w:hAnsi="Times New Roman"/>
                  <w:color w:val="1155cc"/>
                  <w:u w:val="single"/>
                  <w:rtl w:val="0"/>
                </w:rPr>
                <w:t xml:space="preserve">http://ap.gilderlehrman.org/essays/immigration-and-migration?period=6</w:t>
              </w:r>
            </w:hyperlink>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Students will be split into groups of 5-6.  Each group will read and analyze this Gilder Lehrman document.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Writing Activity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Times New Roman" w:cs="Times New Roman" w:eastAsia="Times New Roman" w:hAnsi="Times New Roman"/>
                <w:rtl w:val="0"/>
              </w:rPr>
              <w:t xml:space="preserve">Each group/class will complete a Precis and present their findings.  Point of view will be the important component of this writing lesson.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rtl w:val="0"/>
              </w:rPr>
              <w:t xml:space="preserve">Student Product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rtl w:val="0"/>
              </w:rPr>
              <w:t xml:space="preserve">Each group will complete a Precis based on their analysis of the assigned reading.  Each group will present their findings to the class.  The class will then come together to create a class document reflecting the analysis </w:t>
            </w:r>
          </w:p>
        </w:tc>
      </w:tr>
    </w:tbl>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sz w:val="36"/>
          <w:szCs w:val="36"/>
          <w:rtl w:val="0"/>
        </w:rPr>
        <w:t xml:space="preserve">Sample Precis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i w:val="1"/>
          <w:sz w:val="36"/>
          <w:szCs w:val="36"/>
          <w:rtl w:val="0"/>
        </w:rPr>
        <w:t xml:space="preserve">“American Nationalism Achieves an Ominous Fullfillment”</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i w:val="1"/>
          <w:sz w:val="24"/>
          <w:szCs w:val="24"/>
          <w:rtl w:val="0"/>
        </w:rPr>
        <w:t xml:space="preserve">By David M. Potter</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i w:val="1"/>
          <w:sz w:val="24"/>
          <w:szCs w:val="24"/>
          <w:rtl w:val="0"/>
        </w:rPr>
        <w:t xml:space="preserve">Taken From The Impending Crisis – 1848-1861</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THESIS OF THE ARTICLE</w:t>
      </w:r>
      <w:r w:rsidDel="00000000" w:rsidR="00000000" w:rsidRPr="00000000">
        <w:rPr>
          <w:rFonts w:ascii="Times New Roman" w:cs="Times New Roman" w:eastAsia="Times New Roman" w:hAnsi="Times New Roman"/>
          <w:b w:val="1"/>
          <w:sz w:val="24"/>
          <w:szCs w:val="24"/>
          <w:rtl w:val="0"/>
        </w:rPr>
        <w:t xml:space="preserve">:  </w:t>
        <w:tab/>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Civil War and the years to follow planted the industrial seeds that gave root to entrepreneurship and economic growth in America.  Many tycoons and money hungry giants surfaced in American society and held to the power and control that they had attained.  Yet among the chiefs of the economy arose one who was the example and paved the way for business world we know today.  Through a study of “Andy” [Carnegie], one could measure the failures and successes that were realized during the “Gilded Age.”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SALIENT POINTS OF READING INTEREST</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Andrew Carnegie was during his time (and even beyond) considered the richest man in the world.</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the course of his life, he had given away $324,657,399 of his wealth, an estimated total of 90% of his wealth.</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age of 33, he had great hopes of retiring at 35 and not making work his life, yet, he worked for many more years, unwilling to give up his business affairs when the time came.</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had once said, “the man dies rich thus dies disgraced!”</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Carnegie grew up around radical industrial movements that left an impression on him.</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“Death to Privilege” was his motto as a young Republican derived from seeing his uncle fight against economic inequality in Scotland.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MY ASSESSMENT &amp; CONCLUSION</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What an amazing man.  We find in our day that men, like Andrew Carnegie, are a breed of men that rarely exists.  In his desire to obtain wealth and power through investments and monopolies we can see  many parallels to counterparts in the business world of our time.  But, who in this day and age, obtains such wealth and power and constantly wishes for the whole of it to be divided up among other charitable and productive causes such as learning centers?  He had the ability to not only lead and carry through, but furthermore, he never stopped wheeling and dealing.  Everything was business to him.  He made it part of his life.  And the outcome was tremendously great in his favor.  Yet despite his success, his true thoughts and feelings told a different story.  Never did he want for his money to become an integral part of his everyday life.  He originally planned to retire young with a liberal salary he had acquired at the age of 33.  These plans were soon overlooked. When he did finally retire, he was able to live according to his real sentiments.  He was an amazing man and truly one of a kind.</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ap.gilderlehrman.org/essays/immigration-and-migration?period=6" TargetMode="External"/></Relationships>
</file>