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7648" w:rsidRDefault="00AA0723">
      <w:pPr>
        <w:spacing w:after="0" w:line="240" w:lineRule="auto"/>
        <w:ind w:left="-540" w:right="-630"/>
      </w:pPr>
      <w:r>
        <w:rPr>
          <w:rFonts w:ascii="Times New Roman" w:eastAsia="Times New Roman" w:hAnsi="Times New Roman" w:cs="Times New Roman"/>
          <w:b/>
          <w:sz w:val="28"/>
          <w:szCs w:val="28"/>
          <w:u w:val="single"/>
        </w:rPr>
        <w:t>5.3 Module</w:t>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r>
        <w:rPr>
          <w:rFonts w:ascii="Times New Roman" w:eastAsia="Times New Roman" w:hAnsi="Times New Roman" w:cs="Times New Roman"/>
          <w:b/>
          <w:sz w:val="28"/>
          <w:szCs w:val="28"/>
          <w:u w:val="single"/>
        </w:rPr>
        <w:tab/>
      </w:r>
    </w:p>
    <w:p w:rsidR="00597648" w:rsidRDefault="00AA0723">
      <w:pPr>
        <w:tabs>
          <w:tab w:val="left" w:pos="720"/>
          <w:tab w:val="left" w:pos="1440"/>
          <w:tab w:val="left" w:pos="2160"/>
          <w:tab w:val="left" w:pos="2880"/>
          <w:tab w:val="left" w:pos="3330"/>
        </w:tabs>
        <w:spacing w:after="0" w:line="240" w:lineRule="auto"/>
        <w:ind w:left="-540"/>
      </w:pPr>
      <w:r>
        <w:rPr>
          <w:rFonts w:ascii="Times New Roman" w:eastAsia="Times New Roman" w:hAnsi="Times New Roman" w:cs="Times New Roman"/>
          <w:sz w:val="28"/>
          <w:szCs w:val="28"/>
        </w:rPr>
        <w:t>Pre-Assessment</w:t>
      </w:r>
    </w:p>
    <w:p w:rsidR="00597648" w:rsidRDefault="00597648">
      <w:pPr>
        <w:spacing w:after="0" w:line="240" w:lineRule="auto"/>
      </w:pPr>
    </w:p>
    <w:p w:rsidR="00597648" w:rsidRDefault="00AA0723">
      <w:pPr>
        <w:spacing w:after="0" w:line="240" w:lineRule="auto"/>
        <w:jc w:val="both"/>
      </w:pPr>
      <w:r>
        <w:rPr>
          <w:rFonts w:ascii="Times New Roman" w:eastAsia="Times New Roman" w:hAnsi="Times New Roman" w:cs="Times New Roman"/>
          <w:sz w:val="20"/>
          <w:szCs w:val="20"/>
        </w:rPr>
        <w:t>“. . . No language could convey a more complete assertion of the power of Congress over the subject embraced in the present bill than is here expressed. If the States do not conform to the requirements of this clause, if they continue to deny to any person</w:t>
      </w:r>
      <w:r>
        <w:rPr>
          <w:rFonts w:ascii="Times New Roman" w:eastAsia="Times New Roman" w:hAnsi="Times New Roman" w:cs="Times New Roman"/>
          <w:sz w:val="20"/>
          <w:szCs w:val="20"/>
        </w:rPr>
        <w:t xml:space="preserve"> within their jurisdiction the equal protection of the laws, or as the Supreme Court had said, "deny equal justice in its courts," then Congress is here said to have power to enforce the constitutional guarantee by appropriate legislation. That is the powe</w:t>
      </w:r>
      <w:r>
        <w:rPr>
          <w:rFonts w:ascii="Times New Roman" w:eastAsia="Times New Roman" w:hAnsi="Times New Roman" w:cs="Times New Roman"/>
          <w:sz w:val="20"/>
          <w:szCs w:val="20"/>
        </w:rPr>
        <w:t xml:space="preserve">r which this bill now seeks to put in exercise. It proposes to enforce the constitutional guarantee against inequality and discrimination by appropriate legislation. It does not seek to confer new rights, nor to place rights conferred by State citizenship </w:t>
      </w:r>
      <w:r>
        <w:rPr>
          <w:rFonts w:ascii="Times New Roman" w:eastAsia="Times New Roman" w:hAnsi="Times New Roman" w:cs="Times New Roman"/>
          <w:sz w:val="20"/>
          <w:szCs w:val="20"/>
        </w:rPr>
        <w:t>under the protection of the United States, but simply to prevent and forbid inequality and discrimination on account of race, color, or previous condition of servitude. Never was there a bill more completely within the constitutional power of Congress. Nev</w:t>
      </w:r>
      <w:r>
        <w:rPr>
          <w:rFonts w:ascii="Times New Roman" w:eastAsia="Times New Roman" w:hAnsi="Times New Roman" w:cs="Times New Roman"/>
          <w:sz w:val="20"/>
          <w:szCs w:val="20"/>
        </w:rPr>
        <w:t>er was there a bill which appealed for support more strongly to that sense of justice and fair-play which has been said, and in the main with justice, to be a characteristic of the Anglo-Saxon race. The Constitution warrants it; the Supreme Court sanctions</w:t>
      </w:r>
      <w:r>
        <w:rPr>
          <w:rFonts w:ascii="Times New Roman" w:eastAsia="Times New Roman" w:hAnsi="Times New Roman" w:cs="Times New Roman"/>
          <w:sz w:val="20"/>
          <w:szCs w:val="20"/>
        </w:rPr>
        <w:t xml:space="preserve"> it; justice demands it. . .” </w:t>
      </w:r>
    </w:p>
    <w:p w:rsidR="00597648" w:rsidRDefault="00597648">
      <w:pPr>
        <w:spacing w:after="0" w:line="240" w:lineRule="auto"/>
      </w:pPr>
    </w:p>
    <w:p w:rsidR="00597648" w:rsidRDefault="00AA0723">
      <w:pPr>
        <w:spacing w:after="0" w:line="240" w:lineRule="auto"/>
      </w:pPr>
      <w:r>
        <w:rPr>
          <w:rFonts w:ascii="Times New Roman" w:eastAsia="Times New Roman" w:hAnsi="Times New Roman" w:cs="Times New Roman"/>
          <w:b/>
          <w:sz w:val="20"/>
          <w:szCs w:val="20"/>
        </w:rPr>
        <w:t>--Robert B. Elliott, Rep. South Carolina</w:t>
      </w:r>
    </w:p>
    <w:p w:rsidR="00597648" w:rsidRDefault="00AA0723">
      <w:pPr>
        <w:spacing w:after="0" w:line="240" w:lineRule="auto"/>
      </w:pPr>
      <w:r>
        <w:rPr>
          <w:rFonts w:ascii="Times New Roman" w:eastAsia="Times New Roman" w:hAnsi="Times New Roman" w:cs="Times New Roman"/>
          <w:b/>
          <w:sz w:val="20"/>
          <w:szCs w:val="20"/>
        </w:rPr>
        <w:t>Civil Rights Speech, Jan. 6, 1874</w:t>
      </w:r>
    </w:p>
    <w:p w:rsidR="00597648" w:rsidRDefault="00597648">
      <w:pPr>
        <w:spacing w:after="0" w:line="240" w:lineRule="auto"/>
      </w:pPr>
    </w:p>
    <w:p w:rsidR="00597648" w:rsidRDefault="00AA0723">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Elliott is defending the constitutionality of what piece of legislation?</w:t>
      </w:r>
    </w:p>
    <w:p w:rsidR="00597648" w:rsidRDefault="00AA0723">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Thirteenth Amendment</w:t>
      </w:r>
    </w:p>
    <w:p w:rsidR="00597648" w:rsidRDefault="00AA0723">
      <w:pPr>
        <w:numPr>
          <w:ilvl w:val="1"/>
          <w:numId w:val="1"/>
        </w:numPr>
        <w:spacing w:after="0" w:line="240" w:lineRule="auto"/>
        <w:ind w:hanging="360"/>
        <w:contextualSpacing/>
        <w:rPr>
          <w:rFonts w:ascii="Times New Roman" w:eastAsia="Times New Roman" w:hAnsi="Times New Roman" w:cs="Times New Roman"/>
          <w:sz w:val="24"/>
          <w:szCs w:val="24"/>
        </w:rPr>
      </w:pPr>
      <w:r w:rsidRPr="00AA0723">
        <w:rPr>
          <w:rFonts w:ascii="Times New Roman" w:eastAsia="Times New Roman" w:hAnsi="Times New Roman" w:cs="Times New Roman"/>
          <w:sz w:val="20"/>
          <w:szCs w:val="20"/>
        </w:rPr>
        <w:t>Fourteenth Amendment</w:t>
      </w:r>
    </w:p>
    <w:p w:rsidR="00597648" w:rsidRDefault="00AA0723">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Emancipation Proclamation</w:t>
      </w:r>
    </w:p>
    <w:p w:rsidR="00597648" w:rsidRDefault="00AA0723">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Fifteen</w:t>
      </w:r>
      <w:r>
        <w:rPr>
          <w:rFonts w:ascii="Times New Roman" w:eastAsia="Times New Roman" w:hAnsi="Times New Roman" w:cs="Times New Roman"/>
          <w:sz w:val="20"/>
          <w:szCs w:val="20"/>
        </w:rPr>
        <w:t>th Amendment</w:t>
      </w:r>
    </w:p>
    <w:p w:rsidR="00597648" w:rsidRDefault="00597648">
      <w:pPr>
        <w:spacing w:after="0" w:line="240" w:lineRule="auto"/>
      </w:pPr>
    </w:p>
    <w:p w:rsidR="00597648" w:rsidRDefault="00AA0723">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Elliott’s speech best reflects which of the following social and political developments in the twentieth century?</w:t>
      </w:r>
    </w:p>
    <w:p w:rsidR="00597648" w:rsidRPr="00AA0723" w:rsidRDefault="00AA0723">
      <w:pPr>
        <w:numPr>
          <w:ilvl w:val="1"/>
          <w:numId w:val="1"/>
        </w:numPr>
        <w:spacing w:after="0" w:line="240" w:lineRule="auto"/>
        <w:ind w:hanging="360"/>
        <w:contextualSpacing/>
        <w:rPr>
          <w:rFonts w:ascii="Times New Roman" w:eastAsia="Times New Roman" w:hAnsi="Times New Roman" w:cs="Times New Roman"/>
          <w:sz w:val="24"/>
          <w:szCs w:val="24"/>
        </w:rPr>
      </w:pPr>
      <w:r w:rsidRPr="00AA0723">
        <w:rPr>
          <w:rFonts w:ascii="Times New Roman" w:eastAsia="Times New Roman" w:hAnsi="Times New Roman" w:cs="Times New Roman"/>
          <w:sz w:val="20"/>
          <w:szCs w:val="20"/>
        </w:rPr>
        <w:t>The Civil Rights Movement</w:t>
      </w:r>
    </w:p>
    <w:p w:rsidR="00597648" w:rsidRDefault="00AA0723">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Progressive Reform Movement</w:t>
      </w:r>
    </w:p>
    <w:p w:rsidR="00597648" w:rsidRDefault="00AA0723">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Social Security Act</w:t>
      </w:r>
    </w:p>
    <w:p w:rsidR="00597648" w:rsidRDefault="00AA0723">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Equal Rights Amendment</w:t>
      </w:r>
    </w:p>
    <w:p w:rsidR="00597648" w:rsidRDefault="00597648">
      <w:pPr>
        <w:spacing w:after="0" w:line="240" w:lineRule="auto"/>
      </w:pPr>
    </w:p>
    <w:p w:rsidR="00597648" w:rsidRDefault="00AA0723">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Which post- Civil War Supreme Court decision demonstrates opposition to the idea expressed in the excerpt?</w:t>
      </w:r>
    </w:p>
    <w:p w:rsidR="00597648" w:rsidRPr="00AA0723" w:rsidRDefault="00AA0723">
      <w:pPr>
        <w:numPr>
          <w:ilvl w:val="1"/>
          <w:numId w:val="1"/>
        </w:numPr>
        <w:spacing w:after="0" w:line="240" w:lineRule="auto"/>
        <w:ind w:hanging="360"/>
        <w:contextualSpacing/>
        <w:rPr>
          <w:rFonts w:ascii="Times New Roman" w:eastAsia="Times New Roman" w:hAnsi="Times New Roman" w:cs="Times New Roman"/>
          <w:sz w:val="24"/>
          <w:szCs w:val="24"/>
        </w:rPr>
      </w:pPr>
      <w:r w:rsidRPr="00AA0723">
        <w:rPr>
          <w:rFonts w:ascii="Times New Roman" w:eastAsia="Times New Roman" w:hAnsi="Times New Roman" w:cs="Times New Roman"/>
          <w:i/>
          <w:sz w:val="20"/>
          <w:szCs w:val="20"/>
        </w:rPr>
        <w:t>Plessy v. Ferguson</w:t>
      </w:r>
    </w:p>
    <w:p w:rsidR="00597648" w:rsidRDefault="00AA0723">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i/>
          <w:sz w:val="20"/>
          <w:szCs w:val="20"/>
        </w:rPr>
        <w:t>Brown v. the Board of Education, Topeka</w:t>
      </w:r>
    </w:p>
    <w:p w:rsidR="00597648" w:rsidRDefault="00AA0723">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i/>
          <w:sz w:val="20"/>
          <w:szCs w:val="20"/>
        </w:rPr>
        <w:t xml:space="preserve">Dred Scott v. </w:t>
      </w:r>
      <w:proofErr w:type="spellStart"/>
      <w:r>
        <w:rPr>
          <w:rFonts w:ascii="Times New Roman" w:eastAsia="Times New Roman" w:hAnsi="Times New Roman" w:cs="Times New Roman"/>
          <w:i/>
          <w:sz w:val="20"/>
          <w:szCs w:val="20"/>
        </w:rPr>
        <w:t>Sandford</w:t>
      </w:r>
      <w:proofErr w:type="spellEnd"/>
    </w:p>
    <w:p w:rsidR="00597648" w:rsidRDefault="00AA0723">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i/>
          <w:sz w:val="20"/>
          <w:szCs w:val="20"/>
        </w:rPr>
        <w:t>Miranda v. Arizona</w:t>
      </w:r>
    </w:p>
    <w:p w:rsidR="00597648" w:rsidRDefault="00597648">
      <w:pPr>
        <w:spacing w:after="0" w:line="240" w:lineRule="auto"/>
      </w:pPr>
    </w:p>
    <w:p w:rsidR="00597648" w:rsidRDefault="00AA0723">
      <w:pPr>
        <w:numPr>
          <w:ilvl w:val="0"/>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Which of the following was the Southern response to the legislation referred to in the excerpt?</w:t>
      </w:r>
    </w:p>
    <w:p w:rsidR="00597648" w:rsidRDefault="00AA0723">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Freedman’s Bureau </w:t>
      </w:r>
    </w:p>
    <w:p w:rsidR="00597648" w:rsidRDefault="00AA0723">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the founding of the NAACP</w:t>
      </w:r>
    </w:p>
    <w:p w:rsidR="00597648" w:rsidRPr="00AA0723" w:rsidRDefault="00AA0723">
      <w:pPr>
        <w:numPr>
          <w:ilvl w:val="1"/>
          <w:numId w:val="1"/>
        </w:numPr>
        <w:spacing w:after="0" w:line="240" w:lineRule="auto"/>
        <w:ind w:hanging="360"/>
        <w:contextualSpacing/>
        <w:rPr>
          <w:rFonts w:ascii="Times New Roman" w:eastAsia="Times New Roman" w:hAnsi="Times New Roman" w:cs="Times New Roman"/>
          <w:sz w:val="24"/>
          <w:szCs w:val="24"/>
        </w:rPr>
      </w:pPr>
      <w:r w:rsidRPr="00AA0723">
        <w:rPr>
          <w:rFonts w:ascii="Times New Roman" w:eastAsia="Times New Roman" w:hAnsi="Times New Roman" w:cs="Times New Roman"/>
          <w:sz w:val="20"/>
          <w:szCs w:val="20"/>
        </w:rPr>
        <w:t>Black Codes</w:t>
      </w:r>
    </w:p>
    <w:p w:rsidR="00597648" w:rsidRDefault="00AA0723">
      <w:pPr>
        <w:numPr>
          <w:ilvl w:val="1"/>
          <w:numId w:val="1"/>
        </w:numPr>
        <w:spacing w:after="0"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0"/>
          <w:szCs w:val="20"/>
        </w:rPr>
        <w:t>Compromise of 1877</w:t>
      </w:r>
    </w:p>
    <w:p w:rsidR="00AA0723" w:rsidRDefault="00AA0723">
      <w:pPr>
        <w:spacing w:after="0" w:line="240" w:lineRule="auto"/>
        <w:rPr>
          <w:rFonts w:ascii="Times New Roman" w:eastAsia="Times New Roman" w:hAnsi="Times New Roman" w:cs="Times New Roman"/>
          <w:i/>
          <w:sz w:val="20"/>
          <w:szCs w:val="20"/>
        </w:rPr>
      </w:pPr>
    </w:p>
    <w:p w:rsidR="00AA0723" w:rsidRDefault="00AA0723">
      <w:pPr>
        <w:spacing w:after="0" w:line="240" w:lineRule="auto"/>
        <w:rPr>
          <w:rFonts w:ascii="Times New Roman" w:eastAsia="Times New Roman" w:hAnsi="Times New Roman" w:cs="Times New Roman"/>
          <w:i/>
          <w:sz w:val="20"/>
          <w:szCs w:val="20"/>
        </w:rPr>
      </w:pPr>
    </w:p>
    <w:p w:rsidR="00AA0723" w:rsidRDefault="00AA0723">
      <w:pPr>
        <w:spacing w:after="0" w:line="240" w:lineRule="auto"/>
        <w:rPr>
          <w:rFonts w:ascii="Times New Roman" w:eastAsia="Times New Roman" w:hAnsi="Times New Roman" w:cs="Times New Roman"/>
          <w:i/>
          <w:sz w:val="20"/>
          <w:szCs w:val="20"/>
        </w:rPr>
      </w:pPr>
    </w:p>
    <w:p w:rsidR="00AA0723" w:rsidRDefault="00AA0723">
      <w:pPr>
        <w:spacing w:after="0" w:line="240" w:lineRule="auto"/>
        <w:rPr>
          <w:rFonts w:ascii="Times New Roman" w:eastAsia="Times New Roman" w:hAnsi="Times New Roman" w:cs="Times New Roman"/>
          <w:i/>
          <w:sz w:val="20"/>
          <w:szCs w:val="20"/>
        </w:rPr>
      </w:pPr>
    </w:p>
    <w:p w:rsidR="00AA0723" w:rsidRDefault="00AA0723">
      <w:pPr>
        <w:spacing w:after="0" w:line="240" w:lineRule="auto"/>
        <w:rPr>
          <w:rFonts w:ascii="Times New Roman" w:eastAsia="Times New Roman" w:hAnsi="Times New Roman" w:cs="Times New Roman"/>
          <w:i/>
          <w:sz w:val="20"/>
          <w:szCs w:val="20"/>
        </w:rPr>
      </w:pPr>
    </w:p>
    <w:p w:rsidR="00AA0723" w:rsidRDefault="00AA0723">
      <w:pPr>
        <w:spacing w:after="0" w:line="240" w:lineRule="auto"/>
        <w:rPr>
          <w:rFonts w:ascii="Times New Roman" w:eastAsia="Times New Roman" w:hAnsi="Times New Roman" w:cs="Times New Roman"/>
          <w:i/>
          <w:sz w:val="20"/>
          <w:szCs w:val="20"/>
        </w:rPr>
      </w:pPr>
    </w:p>
    <w:p w:rsidR="00597648" w:rsidRDefault="00AA0723">
      <w:pPr>
        <w:spacing w:after="0" w:line="240" w:lineRule="auto"/>
      </w:pPr>
      <w:r>
        <w:rPr>
          <w:rFonts w:ascii="Times New Roman" w:eastAsia="Times New Roman" w:hAnsi="Times New Roman" w:cs="Times New Roman"/>
          <w:i/>
          <w:sz w:val="20"/>
          <w:szCs w:val="20"/>
        </w:rPr>
        <w:lastRenderedPageBreak/>
        <w:t>Neither slavery nor involuntary servitude, except as a punishment for crime whereof the party shall have been duly convicted, shall exist within the United States, or any place subject to t</w:t>
      </w:r>
      <w:r>
        <w:rPr>
          <w:rFonts w:ascii="Times New Roman" w:eastAsia="Times New Roman" w:hAnsi="Times New Roman" w:cs="Times New Roman"/>
          <w:i/>
          <w:sz w:val="20"/>
          <w:szCs w:val="20"/>
        </w:rPr>
        <w:t>heir jurisdiction</w:t>
      </w:r>
      <w:r>
        <w:rPr>
          <w:rFonts w:ascii="Times New Roman" w:eastAsia="Times New Roman" w:hAnsi="Times New Roman" w:cs="Times New Roman"/>
          <w:b/>
          <w:i/>
          <w:sz w:val="20"/>
          <w:szCs w:val="20"/>
        </w:rPr>
        <w:t>.</w:t>
      </w:r>
      <w:r>
        <w:rPr>
          <w:rFonts w:ascii="Times New Roman" w:eastAsia="Times New Roman" w:hAnsi="Times New Roman" w:cs="Times New Roman"/>
          <w:b/>
          <w:sz w:val="20"/>
          <w:szCs w:val="20"/>
        </w:rPr>
        <w:t xml:space="preserve"> - 13th amendment</w:t>
      </w:r>
    </w:p>
    <w:p w:rsidR="00597648" w:rsidRDefault="00597648">
      <w:pPr>
        <w:spacing w:after="0" w:line="240" w:lineRule="auto"/>
      </w:pPr>
    </w:p>
    <w:p w:rsidR="00597648" w:rsidRDefault="00AA0723">
      <w:pPr>
        <w:spacing w:after="0" w:line="240" w:lineRule="auto"/>
      </w:pPr>
      <w:r>
        <w:rPr>
          <w:rFonts w:ascii="Times New Roman" w:eastAsia="Times New Roman" w:hAnsi="Times New Roman" w:cs="Times New Roman"/>
          <w:i/>
          <w:sz w:val="20"/>
          <w:szCs w:val="20"/>
        </w:rPr>
        <w:t>All persons born or naturalized in the United States, and subject to the jurisdiction thereof, are citizens of the United States and of the State wherein they reside. No State shall make or enforce any law which shall abridge the privileges or immunities o</w:t>
      </w:r>
      <w:r>
        <w:rPr>
          <w:rFonts w:ascii="Times New Roman" w:eastAsia="Times New Roman" w:hAnsi="Times New Roman" w:cs="Times New Roman"/>
          <w:i/>
          <w:sz w:val="20"/>
          <w:szCs w:val="20"/>
        </w:rPr>
        <w:t>f citizens of the United States; nor shall any State deprive any person of life, liberty, or property, without due process of law; nor deny to any person within its jurisdiction the equal protection of the laws.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- 14th amendment, section 1</w:t>
      </w:r>
    </w:p>
    <w:p w:rsidR="00597648" w:rsidRDefault="00597648">
      <w:pPr>
        <w:spacing w:after="0" w:line="240" w:lineRule="auto"/>
      </w:pPr>
    </w:p>
    <w:p w:rsidR="00597648" w:rsidRDefault="00AA0723">
      <w:pPr>
        <w:spacing w:after="0" w:line="240" w:lineRule="auto"/>
      </w:pPr>
      <w:r>
        <w:rPr>
          <w:rFonts w:ascii="Times New Roman" w:eastAsia="Times New Roman" w:hAnsi="Times New Roman" w:cs="Times New Roman"/>
          <w:i/>
          <w:sz w:val="20"/>
          <w:szCs w:val="20"/>
        </w:rPr>
        <w:t>The right of ci</w:t>
      </w:r>
      <w:r>
        <w:rPr>
          <w:rFonts w:ascii="Times New Roman" w:eastAsia="Times New Roman" w:hAnsi="Times New Roman" w:cs="Times New Roman"/>
          <w:i/>
          <w:sz w:val="20"/>
          <w:szCs w:val="20"/>
        </w:rPr>
        <w:t>tizens of the United States to vote shall not be denied or abridged by the United States or by any State on account of race, color, or previous condition of servitude</w:t>
      </w:r>
      <w:r>
        <w:rPr>
          <w:rFonts w:ascii="Times New Roman" w:eastAsia="Times New Roman" w:hAnsi="Times New Roman" w:cs="Times New Roman"/>
          <w:b/>
          <w:i/>
          <w:sz w:val="20"/>
          <w:szCs w:val="20"/>
        </w:rPr>
        <w:t>.</w:t>
      </w:r>
      <w:r>
        <w:rPr>
          <w:rFonts w:ascii="Times New Roman" w:eastAsia="Times New Roman" w:hAnsi="Times New Roman" w:cs="Times New Roman"/>
          <w:b/>
          <w:sz w:val="20"/>
          <w:szCs w:val="20"/>
        </w:rPr>
        <w:t xml:space="preserve"> - 15th amendment</w:t>
      </w:r>
    </w:p>
    <w:p w:rsidR="00597648" w:rsidRDefault="00597648">
      <w:pPr>
        <w:spacing w:after="0" w:line="240" w:lineRule="auto"/>
      </w:pPr>
    </w:p>
    <w:p w:rsidR="00597648" w:rsidRPr="00AA0723" w:rsidRDefault="00AA0723">
      <w:pPr>
        <w:numPr>
          <w:ilvl w:val="0"/>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Which of the following was an immediate effect of the passage of the a</w:t>
      </w:r>
      <w:r>
        <w:rPr>
          <w:rFonts w:ascii="Times New Roman" w:eastAsia="Times New Roman" w:hAnsi="Times New Roman" w:cs="Times New Roman"/>
          <w:sz w:val="20"/>
          <w:szCs w:val="20"/>
        </w:rPr>
        <w:t xml:space="preserve">bove documents? (Chronological </w:t>
      </w:r>
      <w:r w:rsidRPr="00AA0723">
        <w:rPr>
          <w:rFonts w:ascii="Times New Roman" w:eastAsia="Times New Roman" w:hAnsi="Times New Roman" w:cs="Times New Roman"/>
          <w:sz w:val="20"/>
          <w:szCs w:val="20"/>
        </w:rPr>
        <w:t>reasoning - causation; )</w:t>
      </w:r>
    </w:p>
    <w:p w:rsidR="00597648" w:rsidRPr="00AA0723"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Jim Crow laws in the south</w:t>
      </w:r>
    </w:p>
    <w:p w:rsidR="00597648" w:rsidRPr="00AA0723"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Black acceptance into southern society as equals</w:t>
      </w:r>
    </w:p>
    <w:p w:rsidR="00597648" w:rsidRPr="00AA0723"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The Civil War</w:t>
      </w:r>
    </w:p>
    <w:p w:rsidR="00597648" w:rsidRPr="00AA0723"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The Emancipation Proclamation</w:t>
      </w:r>
    </w:p>
    <w:p w:rsidR="00597648" w:rsidRPr="00AA0723" w:rsidRDefault="00597648">
      <w:pPr>
        <w:spacing w:after="0" w:line="240" w:lineRule="auto"/>
        <w:ind w:left="720"/>
      </w:pPr>
    </w:p>
    <w:p w:rsidR="00597648" w:rsidRPr="00AA0723" w:rsidRDefault="00AA0723">
      <w:pPr>
        <w:numPr>
          <w:ilvl w:val="0"/>
          <w:numId w:val="1"/>
        </w:numPr>
        <w:spacing w:after="0" w:line="240"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The ideas expressed in the amendments above would have most likely occurred during which of the following time periods? (Periodization)</w:t>
      </w:r>
    </w:p>
    <w:p w:rsidR="00597648" w:rsidRPr="00AA0723"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Reconstruction</w:t>
      </w:r>
    </w:p>
    <w:p w:rsidR="00597648" w:rsidRPr="00AA0723"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The Civil Rights Movement of the 50s and 60s.</w:t>
      </w:r>
    </w:p>
    <w:p w:rsidR="00597648" w:rsidRPr="00AA0723"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The Harlem Renaissance</w:t>
      </w:r>
    </w:p>
    <w:p w:rsidR="00597648" w:rsidRPr="00AA0723"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War of 1812</w:t>
      </w:r>
    </w:p>
    <w:p w:rsidR="00597648" w:rsidRPr="00AA0723" w:rsidRDefault="00597648">
      <w:pPr>
        <w:spacing w:after="0" w:line="240" w:lineRule="auto"/>
        <w:ind w:left="720"/>
      </w:pPr>
    </w:p>
    <w:p w:rsidR="00597648" w:rsidRPr="00AA0723" w:rsidRDefault="00AA0723">
      <w:pPr>
        <w:numPr>
          <w:ilvl w:val="0"/>
          <w:numId w:val="1"/>
        </w:numPr>
        <w:spacing w:after="0" w:line="240"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The principles establis</w:t>
      </w:r>
      <w:r w:rsidRPr="00AA0723">
        <w:rPr>
          <w:rFonts w:ascii="Times New Roman" w:eastAsia="Times New Roman" w:hAnsi="Times New Roman" w:cs="Times New Roman"/>
          <w:sz w:val="20"/>
          <w:szCs w:val="20"/>
        </w:rPr>
        <w:t>hed in the documents above served as a basis for which of the following future movements? (continuity and change)</w:t>
      </w:r>
    </w:p>
    <w:p w:rsidR="00597648" w:rsidRPr="00AA0723"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The Civil Rights Movement of the 50s and 60s</w:t>
      </w:r>
    </w:p>
    <w:p w:rsidR="00597648" w:rsidRPr="00AA0723"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 xml:space="preserve">The Harlem </w:t>
      </w:r>
      <w:r w:rsidRPr="00AA0723">
        <w:rPr>
          <w:rFonts w:ascii="Times New Roman" w:eastAsia="Times New Roman" w:hAnsi="Times New Roman" w:cs="Times New Roman"/>
          <w:sz w:val="20"/>
          <w:szCs w:val="20"/>
        </w:rPr>
        <w:t>Renaissance</w:t>
      </w:r>
    </w:p>
    <w:p w:rsidR="00597648" w:rsidRPr="00AA0723"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The Southern Manifesto</w:t>
      </w:r>
    </w:p>
    <w:p w:rsidR="00597648" w:rsidRPr="00AA0723"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The Great Migration</w:t>
      </w:r>
    </w:p>
    <w:p w:rsidR="00597648" w:rsidRDefault="00597648">
      <w:pPr>
        <w:spacing w:after="0" w:line="240" w:lineRule="auto"/>
        <w:ind w:left="720"/>
      </w:pPr>
    </w:p>
    <w:p w:rsidR="00597648" w:rsidRDefault="00AA0723">
      <w:pPr>
        <w:numPr>
          <w:ilvl w:val="0"/>
          <w:numId w:val="1"/>
        </w:numPr>
        <w:spacing w:after="0" w:line="240" w:lineRule="auto"/>
        <w:ind w:hanging="360"/>
        <w:contextualSpacing/>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Which of the following Supreme Court cases supports the argument that "the north won the war, but the south won the peace.</w:t>
      </w:r>
      <w:proofErr w:type="gramEnd"/>
      <w:r>
        <w:rPr>
          <w:rFonts w:ascii="Times New Roman" w:eastAsia="Times New Roman" w:hAnsi="Times New Roman" w:cs="Times New Roman"/>
          <w:sz w:val="20"/>
          <w:szCs w:val="20"/>
        </w:rPr>
        <w:t xml:space="preserve">" </w:t>
      </w:r>
    </w:p>
    <w:p w:rsidR="00597648"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Scott v. Sanford (1857)</w:t>
      </w:r>
    </w:p>
    <w:p w:rsidR="00597648"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Brown v. Board of Education (1954)</w:t>
      </w:r>
    </w:p>
    <w:p w:rsidR="00597648"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Clinton v. Jones (1997)</w:t>
      </w:r>
    </w:p>
    <w:p w:rsidR="00597648" w:rsidRPr="00AA0723"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Plessy v. Ferguson (1896)</w:t>
      </w:r>
    </w:p>
    <w:p w:rsidR="00597648" w:rsidRPr="00AA0723" w:rsidRDefault="00AA0723">
      <w:pPr>
        <w:spacing w:after="0" w:line="240" w:lineRule="auto"/>
        <w:ind w:left="720"/>
      </w:pPr>
      <w:r w:rsidRPr="00AA0723">
        <w:rPr>
          <w:rFonts w:ascii="Times New Roman" w:eastAsia="Times New Roman" w:hAnsi="Times New Roman" w:cs="Times New Roman"/>
          <w:sz w:val="20"/>
          <w:szCs w:val="20"/>
        </w:rPr>
        <w:t xml:space="preserve"> </w:t>
      </w:r>
    </w:p>
    <w:p w:rsidR="00597648" w:rsidRPr="00AA0723" w:rsidRDefault="00AA0723">
      <w:pPr>
        <w:numPr>
          <w:ilvl w:val="0"/>
          <w:numId w:val="1"/>
        </w:numPr>
        <w:spacing w:after="0" w:line="240"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Which of the followi</w:t>
      </w:r>
      <w:r w:rsidRPr="00AA0723">
        <w:rPr>
          <w:rFonts w:ascii="Times New Roman" w:eastAsia="Times New Roman" w:hAnsi="Times New Roman" w:cs="Times New Roman"/>
          <w:sz w:val="20"/>
          <w:szCs w:val="20"/>
        </w:rPr>
        <w:t>ng developments caused the necessity of the 15th Amendment?</w:t>
      </w:r>
    </w:p>
    <w:p w:rsidR="00597648" w:rsidRPr="00AA0723"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Southern racial attitudes and culture that permeated the South during Reconstruction.</w:t>
      </w:r>
    </w:p>
    <w:p w:rsidR="00597648" w:rsidRPr="00AA0723"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 xml:space="preserve"> Emerging sharecropping system that continued to tie African Americans to the land.</w:t>
      </w:r>
    </w:p>
    <w:p w:rsidR="00597648"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 xml:space="preserve"> Political agenda of the R</w:t>
      </w:r>
      <w:r w:rsidRPr="00AA0723">
        <w:rPr>
          <w:rFonts w:ascii="Times New Roman" w:eastAsia="Times New Roman" w:hAnsi="Times New Roman" w:cs="Times New Roman"/>
          <w:sz w:val="20"/>
          <w:szCs w:val="20"/>
        </w:rPr>
        <w:t>adical Republicans to strip</w:t>
      </w:r>
      <w:r>
        <w:rPr>
          <w:rFonts w:ascii="Times New Roman" w:eastAsia="Times New Roman" w:hAnsi="Times New Roman" w:cs="Times New Roman"/>
          <w:sz w:val="20"/>
          <w:szCs w:val="20"/>
        </w:rPr>
        <w:t xml:space="preserve"> away the political rights of African Americans.</w:t>
      </w:r>
    </w:p>
    <w:p w:rsidR="00597648" w:rsidRDefault="00AA0723">
      <w:pPr>
        <w:numPr>
          <w:ilvl w:val="1"/>
          <w:numId w:val="1"/>
        </w:numPr>
        <w:spacing w:after="0" w:line="240"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Segregation laws passed throughout the states that limited the accessibility to public facilities for African Americans.</w:t>
      </w:r>
    </w:p>
    <w:p w:rsidR="00597648" w:rsidRDefault="00AA0723">
      <w:pPr>
        <w:spacing w:after="0" w:line="240" w:lineRule="auto"/>
      </w:pPr>
      <w:r>
        <w:rPr>
          <w:rFonts w:ascii="Times New Roman" w:eastAsia="Times New Roman" w:hAnsi="Times New Roman" w:cs="Times New Roman"/>
          <w:sz w:val="20"/>
          <w:szCs w:val="20"/>
        </w:rPr>
        <w:t xml:space="preserve"> </w:t>
      </w:r>
    </w:p>
    <w:p w:rsidR="00597648" w:rsidRDefault="00AA0723">
      <w:pPr>
        <w:numPr>
          <w:ilvl w:val="0"/>
          <w:numId w:val="1"/>
        </w:numPr>
        <w:spacing w:after="0" w:line="259"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Which of the following would best support the assertion that the above document was inherently weak?</w:t>
      </w:r>
    </w:p>
    <w:p w:rsidR="00597648" w:rsidRDefault="00AA0723">
      <w:pPr>
        <w:numPr>
          <w:ilvl w:val="1"/>
          <w:numId w:val="1"/>
        </w:numPr>
        <w:spacing w:after="0" w:line="259" w:lineRule="auto"/>
        <w:ind w:hanging="360"/>
        <w:contextualSpacing/>
        <w:rPr>
          <w:rFonts w:ascii="Times New Roman" w:eastAsia="Times New Roman" w:hAnsi="Times New Roman" w:cs="Times New Roman"/>
          <w:sz w:val="20"/>
          <w:szCs w:val="20"/>
        </w:rPr>
      </w:pPr>
      <w:r w:rsidRPr="00AA0723">
        <w:rPr>
          <w:rFonts w:ascii="Times New Roman" w:eastAsia="Times New Roman" w:hAnsi="Times New Roman" w:cs="Times New Roman"/>
          <w:sz w:val="20"/>
          <w:szCs w:val="20"/>
        </w:rPr>
        <w:t>States passed legislation specifically restricting African-American voters.</w:t>
      </w:r>
    </w:p>
    <w:p w:rsidR="00597648" w:rsidRDefault="00AA0723">
      <w:pPr>
        <w:numPr>
          <w:ilvl w:val="1"/>
          <w:numId w:val="1"/>
        </w:numPr>
        <w:spacing w:after="0" w:line="259"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significant increase of the number of Republican voters throughout the cou</w:t>
      </w:r>
      <w:r>
        <w:rPr>
          <w:rFonts w:ascii="Times New Roman" w:eastAsia="Times New Roman" w:hAnsi="Times New Roman" w:cs="Times New Roman"/>
          <w:sz w:val="20"/>
          <w:szCs w:val="20"/>
        </w:rPr>
        <w:t>ntry.</w:t>
      </w:r>
    </w:p>
    <w:p w:rsidR="00597648" w:rsidRDefault="00AA0723">
      <w:pPr>
        <w:numPr>
          <w:ilvl w:val="1"/>
          <w:numId w:val="1"/>
        </w:numPr>
        <w:spacing w:after="0" w:line="259" w:lineRule="auto"/>
        <w:ind w:hanging="360"/>
        <w:contextualSpacing/>
        <w:rPr>
          <w:rFonts w:ascii="Times New Roman" w:eastAsia="Times New Roman" w:hAnsi="Times New Roman" w:cs="Times New Roman"/>
          <w:sz w:val="20"/>
          <w:szCs w:val="20"/>
        </w:rPr>
      </w:pPr>
      <w:bookmarkStart w:id="0" w:name="h.gjdgxs" w:colFirst="0" w:colLast="0"/>
      <w:bookmarkEnd w:id="0"/>
      <w:r>
        <w:rPr>
          <w:rFonts w:ascii="Times New Roman" w:eastAsia="Times New Roman" w:hAnsi="Times New Roman" w:cs="Times New Roman"/>
          <w:sz w:val="20"/>
          <w:szCs w:val="20"/>
        </w:rPr>
        <w:t xml:space="preserve"> Local laws that restricted the land ownership of former slaves.</w:t>
      </w:r>
    </w:p>
    <w:p w:rsidR="00597648" w:rsidRDefault="00AA0723">
      <w:pPr>
        <w:numPr>
          <w:ilvl w:val="1"/>
          <w:numId w:val="1"/>
        </w:numPr>
        <w:spacing w:after="160" w:line="259" w:lineRule="auto"/>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election of African-Americans to political offices.</w:t>
      </w:r>
    </w:p>
    <w:p w:rsidR="00597648" w:rsidRDefault="00597648">
      <w:pPr>
        <w:spacing w:after="0" w:line="240" w:lineRule="auto"/>
      </w:pPr>
      <w:bookmarkStart w:id="1" w:name="_GoBack"/>
      <w:bookmarkEnd w:id="1"/>
    </w:p>
    <w:sectPr w:rsidR="0059764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61B27"/>
    <w:multiLevelType w:val="multilevel"/>
    <w:tmpl w:val="AD1820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97648"/>
    <w:rsid w:val="00597648"/>
    <w:rsid w:val="00AA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c:creator>
  <cp:lastModifiedBy>Dal</cp:lastModifiedBy>
  <cp:revision>2</cp:revision>
  <dcterms:created xsi:type="dcterms:W3CDTF">2016-08-05T09:55:00Z</dcterms:created>
  <dcterms:modified xsi:type="dcterms:W3CDTF">2016-08-05T09:55:00Z</dcterms:modified>
</cp:coreProperties>
</file>