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C8" w:rsidRPr="0098133A" w:rsidRDefault="00B05426">
      <w:pPr>
        <w:rPr>
          <w:sz w:val="18"/>
          <w:szCs w:val="18"/>
        </w:rPr>
      </w:pPr>
      <w:r w:rsidRPr="0098133A">
        <w:rPr>
          <w:sz w:val="18"/>
          <w:szCs w:val="18"/>
        </w:rPr>
        <w:t xml:space="preserve">Module 9.2 </w:t>
      </w:r>
    </w:p>
    <w:p w:rsidR="00A3467B" w:rsidRPr="0098133A" w:rsidRDefault="00A3467B">
      <w:pPr>
        <w:rPr>
          <w:sz w:val="18"/>
          <w:szCs w:val="18"/>
        </w:rPr>
      </w:pPr>
      <w:r w:rsidRPr="0098133A">
        <w:rPr>
          <w:sz w:val="18"/>
          <w:szCs w:val="18"/>
        </w:rPr>
        <w:t>Key Concept “</w:t>
      </w:r>
      <w:r w:rsidRPr="0098133A">
        <w:rPr>
          <w:i/>
          <w:sz w:val="18"/>
          <w:szCs w:val="18"/>
        </w:rPr>
        <w:t>Moving into the 21</w:t>
      </w:r>
      <w:r w:rsidRPr="0098133A">
        <w:rPr>
          <w:i/>
          <w:sz w:val="18"/>
          <w:szCs w:val="18"/>
          <w:vertAlign w:val="superscript"/>
        </w:rPr>
        <w:t>st</w:t>
      </w:r>
      <w:r w:rsidRPr="0098133A">
        <w:rPr>
          <w:i/>
          <w:sz w:val="18"/>
          <w:szCs w:val="18"/>
        </w:rPr>
        <w:t xml:space="preserve"> century, the nation experienced significant technological, economic, and demographic change</w:t>
      </w:r>
      <w:r w:rsidRPr="0098133A">
        <w:rPr>
          <w:sz w:val="18"/>
          <w:szCs w:val="18"/>
        </w:rPr>
        <w:t xml:space="preserve">s.” </w:t>
      </w:r>
    </w:p>
    <w:p w:rsidR="00A3467B" w:rsidRPr="0098133A" w:rsidRDefault="00A3467B">
      <w:pPr>
        <w:rPr>
          <w:sz w:val="18"/>
          <w:szCs w:val="18"/>
        </w:rPr>
      </w:pPr>
      <w:r w:rsidRPr="0098133A">
        <w:rPr>
          <w:sz w:val="18"/>
          <w:szCs w:val="18"/>
        </w:rPr>
        <w:t>9.2</w:t>
      </w:r>
      <w:proofErr w:type="gramStart"/>
      <w:r w:rsidRPr="0098133A">
        <w:rPr>
          <w:sz w:val="18"/>
          <w:szCs w:val="18"/>
        </w:rPr>
        <w:t>.I.C</w:t>
      </w:r>
      <w:proofErr w:type="gramEnd"/>
      <w:r w:rsidRPr="0098133A">
        <w:rPr>
          <w:sz w:val="18"/>
          <w:szCs w:val="18"/>
        </w:rPr>
        <w:t xml:space="preserve"> “</w:t>
      </w:r>
      <w:r w:rsidRPr="0098133A">
        <w:rPr>
          <w:i/>
          <w:sz w:val="18"/>
          <w:szCs w:val="18"/>
        </w:rPr>
        <w:t>Employment increased in service sectors and decreased in manufacturing, and union membership declined</w:t>
      </w:r>
      <w:r w:rsidRPr="0098133A">
        <w:rPr>
          <w:sz w:val="18"/>
          <w:szCs w:val="18"/>
        </w:rPr>
        <w:t xml:space="preserve">.” </w:t>
      </w:r>
    </w:p>
    <w:p w:rsidR="00E6482D" w:rsidRDefault="00A3467B">
      <w:r>
        <w:rPr>
          <w:noProof/>
        </w:rPr>
        <w:drawing>
          <wp:inline distT="0" distB="0" distL="0" distR="0" wp14:anchorId="2CE6F6A3" wp14:editId="33909E3D">
            <wp:extent cx="3746310" cy="2552175"/>
            <wp:effectExtent l="0" t="0" r="6985" b="635"/>
            <wp:docPr id="2" name="Picture 2" descr="https://www.minnpost.com/sites/default/files/images/articles/privatesectorlaborforceaspctofg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npost.com/sites/default/files/images/articles/privatesectorlaborforceaspctofgd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8589" cy="2560540"/>
                    </a:xfrm>
                    <a:prstGeom prst="rect">
                      <a:avLst/>
                    </a:prstGeom>
                    <a:noFill/>
                    <a:ln>
                      <a:noFill/>
                    </a:ln>
                  </pic:spPr>
                </pic:pic>
              </a:graphicData>
            </a:graphic>
          </wp:inline>
        </w:drawing>
      </w:r>
      <w:r>
        <w:rPr>
          <w:noProof/>
        </w:rPr>
        <w:drawing>
          <wp:inline distT="0" distB="0" distL="0" distR="0" wp14:anchorId="4E2A918D" wp14:editId="521EB2A0">
            <wp:extent cx="3273696" cy="2531660"/>
            <wp:effectExtent l="0" t="0" r="3175" b="2540"/>
            <wp:docPr id="4" name="Picture 4" descr="http://www.heritage.org/~/media/images/reports/2014/01/ib4137_chart1_600.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ritage.org/~/media/images/reports/2014/01/ib4137_chart1_600.ash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3167" cy="2538984"/>
                    </a:xfrm>
                    <a:prstGeom prst="rect">
                      <a:avLst/>
                    </a:prstGeom>
                    <a:noFill/>
                    <a:ln>
                      <a:noFill/>
                    </a:ln>
                  </pic:spPr>
                </pic:pic>
              </a:graphicData>
            </a:graphic>
          </wp:inline>
        </w:drawing>
      </w:r>
    </w:p>
    <w:p w:rsidR="00A3467B" w:rsidRPr="00DE023A" w:rsidRDefault="00A3467B">
      <w:pPr>
        <w:rPr>
          <w:sz w:val="18"/>
          <w:szCs w:val="18"/>
        </w:rPr>
      </w:pPr>
      <w:r w:rsidRPr="00DE023A">
        <w:rPr>
          <w:sz w:val="18"/>
          <w:szCs w:val="18"/>
        </w:rPr>
        <w:t xml:space="preserve">MC Questions – </w:t>
      </w:r>
    </w:p>
    <w:p w:rsidR="00A3467B" w:rsidRPr="00DE023A" w:rsidRDefault="00A3467B" w:rsidP="00A3467B">
      <w:pPr>
        <w:rPr>
          <w:sz w:val="18"/>
          <w:szCs w:val="18"/>
        </w:rPr>
      </w:pPr>
      <w:r w:rsidRPr="00DE023A">
        <w:rPr>
          <w:sz w:val="18"/>
          <w:szCs w:val="18"/>
        </w:rPr>
        <w:t xml:space="preserve">Each of the questions below </w:t>
      </w:r>
      <w:r w:rsidR="00100FA2" w:rsidRPr="00DE023A">
        <w:rPr>
          <w:sz w:val="18"/>
          <w:szCs w:val="18"/>
        </w:rPr>
        <w:t>is</w:t>
      </w:r>
      <w:r w:rsidRPr="00DE023A">
        <w:rPr>
          <w:sz w:val="18"/>
          <w:szCs w:val="18"/>
        </w:rPr>
        <w:t xml:space="preserve"> related to the charts presented above.</w:t>
      </w:r>
    </w:p>
    <w:p w:rsidR="00A3467B" w:rsidRPr="00DE023A" w:rsidRDefault="00A3467B" w:rsidP="00A3467B">
      <w:pPr>
        <w:pStyle w:val="ListParagraph"/>
        <w:numPr>
          <w:ilvl w:val="0"/>
          <w:numId w:val="2"/>
        </w:numPr>
        <w:rPr>
          <w:sz w:val="18"/>
          <w:szCs w:val="18"/>
        </w:rPr>
      </w:pPr>
      <w:r w:rsidRPr="00DE023A">
        <w:rPr>
          <w:sz w:val="18"/>
          <w:szCs w:val="18"/>
        </w:rPr>
        <w:t>Which of the following statements accurately describes the comparison between the two charts above?</w:t>
      </w:r>
    </w:p>
    <w:p w:rsidR="00A3467B" w:rsidRPr="00DE023A" w:rsidRDefault="00A3467B" w:rsidP="00A3467B">
      <w:pPr>
        <w:pStyle w:val="ListParagraph"/>
        <w:numPr>
          <w:ilvl w:val="1"/>
          <w:numId w:val="2"/>
        </w:numPr>
        <w:rPr>
          <w:sz w:val="18"/>
          <w:szCs w:val="18"/>
        </w:rPr>
      </w:pPr>
      <w:r w:rsidRPr="00DE023A">
        <w:rPr>
          <w:sz w:val="18"/>
          <w:szCs w:val="18"/>
        </w:rPr>
        <w:t>“As the US economy employed more people in the service industry, union membership declined.”</w:t>
      </w:r>
    </w:p>
    <w:p w:rsidR="00251B87" w:rsidRPr="00DE023A" w:rsidRDefault="00251B87" w:rsidP="00A3467B">
      <w:pPr>
        <w:pStyle w:val="ListParagraph"/>
        <w:numPr>
          <w:ilvl w:val="1"/>
          <w:numId w:val="2"/>
        </w:numPr>
        <w:rPr>
          <w:sz w:val="18"/>
          <w:szCs w:val="18"/>
        </w:rPr>
      </w:pPr>
      <w:r w:rsidRPr="00DE023A">
        <w:rPr>
          <w:sz w:val="18"/>
          <w:szCs w:val="18"/>
        </w:rPr>
        <w:t>“As the US labor force changed from manufacturing to service industry, wages decreased.”</w:t>
      </w:r>
    </w:p>
    <w:p w:rsidR="00251B87" w:rsidRPr="00DE023A" w:rsidRDefault="00251B87" w:rsidP="00A3467B">
      <w:pPr>
        <w:pStyle w:val="ListParagraph"/>
        <w:numPr>
          <w:ilvl w:val="1"/>
          <w:numId w:val="2"/>
        </w:numPr>
        <w:rPr>
          <w:sz w:val="18"/>
          <w:szCs w:val="18"/>
        </w:rPr>
      </w:pPr>
      <w:r w:rsidRPr="00DE023A">
        <w:rPr>
          <w:sz w:val="18"/>
          <w:szCs w:val="18"/>
        </w:rPr>
        <w:t>“As service industry labor increased, the amount of goods produced in the United States decreased.”</w:t>
      </w:r>
    </w:p>
    <w:p w:rsidR="00251B87" w:rsidRPr="00DE023A" w:rsidRDefault="00251B87" w:rsidP="00A3467B">
      <w:pPr>
        <w:pStyle w:val="ListParagraph"/>
        <w:numPr>
          <w:ilvl w:val="1"/>
          <w:numId w:val="2"/>
        </w:numPr>
        <w:rPr>
          <w:sz w:val="18"/>
          <w:szCs w:val="18"/>
        </w:rPr>
      </w:pPr>
      <w:r w:rsidRPr="00DE023A">
        <w:rPr>
          <w:sz w:val="18"/>
          <w:szCs w:val="18"/>
        </w:rPr>
        <w:t xml:space="preserve">“In 1950, roughly half of all American workers were members of a Union.” </w:t>
      </w:r>
    </w:p>
    <w:p w:rsidR="00251B87" w:rsidRPr="00DE023A" w:rsidRDefault="00251B87" w:rsidP="00251B87">
      <w:pPr>
        <w:pStyle w:val="ListParagraph"/>
        <w:numPr>
          <w:ilvl w:val="0"/>
          <w:numId w:val="2"/>
        </w:numPr>
        <w:rPr>
          <w:sz w:val="18"/>
          <w:szCs w:val="18"/>
        </w:rPr>
      </w:pPr>
      <w:r w:rsidRPr="00DE023A">
        <w:rPr>
          <w:sz w:val="18"/>
          <w:szCs w:val="18"/>
        </w:rPr>
        <w:t>Which of the following events could have influenced union membership after 1945?</w:t>
      </w:r>
    </w:p>
    <w:p w:rsidR="00251B87" w:rsidRPr="00DE023A" w:rsidRDefault="00251B87" w:rsidP="00251B87">
      <w:pPr>
        <w:pStyle w:val="ListParagraph"/>
        <w:numPr>
          <w:ilvl w:val="1"/>
          <w:numId w:val="2"/>
        </w:numPr>
        <w:rPr>
          <w:sz w:val="18"/>
          <w:szCs w:val="18"/>
        </w:rPr>
      </w:pPr>
      <w:r w:rsidRPr="00DE023A">
        <w:rPr>
          <w:sz w:val="18"/>
          <w:szCs w:val="18"/>
        </w:rPr>
        <w:t>The beginning of the Cold War</w:t>
      </w:r>
    </w:p>
    <w:p w:rsidR="00251B87" w:rsidRPr="00DE023A" w:rsidRDefault="005F28D6" w:rsidP="00251B87">
      <w:pPr>
        <w:pStyle w:val="ListParagraph"/>
        <w:numPr>
          <w:ilvl w:val="1"/>
          <w:numId w:val="2"/>
        </w:numPr>
        <w:rPr>
          <w:sz w:val="18"/>
          <w:szCs w:val="18"/>
        </w:rPr>
      </w:pPr>
      <w:r w:rsidRPr="00DE023A">
        <w:rPr>
          <w:sz w:val="18"/>
          <w:szCs w:val="18"/>
        </w:rPr>
        <w:t>The beginning of the Women’s Liberation movement.</w:t>
      </w:r>
    </w:p>
    <w:p w:rsidR="005F28D6" w:rsidRPr="00DE023A" w:rsidRDefault="005F28D6" w:rsidP="00251B87">
      <w:pPr>
        <w:pStyle w:val="ListParagraph"/>
        <w:numPr>
          <w:ilvl w:val="1"/>
          <w:numId w:val="2"/>
        </w:numPr>
        <w:rPr>
          <w:sz w:val="18"/>
          <w:szCs w:val="18"/>
        </w:rPr>
      </w:pPr>
      <w:r w:rsidRPr="00DE023A">
        <w:rPr>
          <w:sz w:val="18"/>
          <w:szCs w:val="18"/>
        </w:rPr>
        <w:t xml:space="preserve">The end of World War II. </w:t>
      </w:r>
    </w:p>
    <w:p w:rsidR="000A1300" w:rsidRPr="00DE023A" w:rsidRDefault="005F28D6" w:rsidP="00DE023A">
      <w:pPr>
        <w:pStyle w:val="ListParagraph"/>
        <w:numPr>
          <w:ilvl w:val="1"/>
          <w:numId w:val="2"/>
        </w:numPr>
        <w:rPr>
          <w:sz w:val="18"/>
          <w:szCs w:val="18"/>
        </w:rPr>
      </w:pPr>
      <w:r w:rsidRPr="00DE023A">
        <w:rPr>
          <w:sz w:val="18"/>
          <w:szCs w:val="18"/>
        </w:rPr>
        <w:t xml:space="preserve">The beginning of the Civil Rights movement. </w:t>
      </w:r>
    </w:p>
    <w:p w:rsidR="005F28D6" w:rsidRPr="00DE023A" w:rsidRDefault="000A1300" w:rsidP="005F28D6">
      <w:pPr>
        <w:pStyle w:val="ListParagraph"/>
        <w:numPr>
          <w:ilvl w:val="0"/>
          <w:numId w:val="2"/>
        </w:numPr>
        <w:rPr>
          <w:sz w:val="18"/>
          <w:szCs w:val="18"/>
        </w:rPr>
      </w:pPr>
      <w:r w:rsidRPr="00DE023A">
        <w:rPr>
          <w:sz w:val="18"/>
          <w:szCs w:val="18"/>
        </w:rPr>
        <w:t>Based upon evidence from the charts above, w</w:t>
      </w:r>
      <w:r w:rsidR="005F28D6" w:rsidRPr="00DE023A">
        <w:rPr>
          <w:sz w:val="18"/>
          <w:szCs w:val="18"/>
        </w:rPr>
        <w:t>hich of the following would be the best argument for why union membership has declined?</w:t>
      </w:r>
    </w:p>
    <w:p w:rsidR="000A1300" w:rsidRPr="00DE023A" w:rsidRDefault="000A1300" w:rsidP="000A1300">
      <w:pPr>
        <w:pStyle w:val="ListParagraph"/>
        <w:numPr>
          <w:ilvl w:val="1"/>
          <w:numId w:val="2"/>
        </w:numPr>
        <w:rPr>
          <w:sz w:val="18"/>
          <w:szCs w:val="18"/>
        </w:rPr>
      </w:pPr>
      <w:r w:rsidRPr="00DE023A">
        <w:rPr>
          <w:sz w:val="18"/>
          <w:szCs w:val="18"/>
        </w:rPr>
        <w:t>Congressional acts written since 1930 have not been union friendly.</w:t>
      </w:r>
    </w:p>
    <w:p w:rsidR="000A1300" w:rsidRPr="00DE023A" w:rsidRDefault="000A1300" w:rsidP="000A1300">
      <w:pPr>
        <w:pStyle w:val="ListParagraph"/>
        <w:numPr>
          <w:ilvl w:val="1"/>
          <w:numId w:val="2"/>
        </w:numPr>
        <w:rPr>
          <w:sz w:val="18"/>
          <w:szCs w:val="18"/>
        </w:rPr>
      </w:pPr>
      <w:r w:rsidRPr="00DE023A">
        <w:rPr>
          <w:sz w:val="18"/>
          <w:szCs w:val="18"/>
        </w:rPr>
        <w:t>Service industry workers are harder to unionize than manufacturing sector workers.</w:t>
      </w:r>
    </w:p>
    <w:p w:rsidR="000A1300" w:rsidRPr="00DE023A" w:rsidRDefault="000A1300" w:rsidP="000A1300">
      <w:pPr>
        <w:pStyle w:val="ListParagraph"/>
        <w:numPr>
          <w:ilvl w:val="1"/>
          <w:numId w:val="2"/>
        </w:numPr>
        <w:rPr>
          <w:sz w:val="18"/>
          <w:szCs w:val="18"/>
        </w:rPr>
      </w:pPr>
      <w:r w:rsidRPr="00DE023A">
        <w:rPr>
          <w:sz w:val="18"/>
          <w:szCs w:val="18"/>
        </w:rPr>
        <w:t xml:space="preserve">Labor laws favor service industry workers. </w:t>
      </w:r>
    </w:p>
    <w:p w:rsidR="000A1300" w:rsidRDefault="000A1300" w:rsidP="000A1300">
      <w:pPr>
        <w:pStyle w:val="ListParagraph"/>
        <w:numPr>
          <w:ilvl w:val="1"/>
          <w:numId w:val="2"/>
        </w:numPr>
        <w:rPr>
          <w:sz w:val="18"/>
          <w:szCs w:val="18"/>
        </w:rPr>
      </w:pPr>
      <w:r w:rsidRPr="00DE023A">
        <w:rPr>
          <w:sz w:val="18"/>
          <w:szCs w:val="18"/>
        </w:rPr>
        <w:t>Wages for service industry workers are higher than manufacturing sector workers.</w:t>
      </w:r>
    </w:p>
    <w:p w:rsidR="00931936" w:rsidRDefault="00931936" w:rsidP="00931936">
      <w:pPr>
        <w:rPr>
          <w:rFonts w:ascii="Times New Roman" w:hAnsi="Times New Roman" w:cs="Times New Roman"/>
          <w:sz w:val="24"/>
        </w:rPr>
      </w:pPr>
    </w:p>
    <w:p w:rsidR="00931936" w:rsidRPr="00931936" w:rsidRDefault="00931936" w:rsidP="00931936">
      <w:pPr>
        <w:rPr>
          <w:rFonts w:cs="Times New Roman"/>
          <w:sz w:val="18"/>
          <w:szCs w:val="18"/>
        </w:rPr>
      </w:pPr>
      <w:r>
        <w:rPr>
          <w:rFonts w:cs="Times New Roman"/>
          <w:sz w:val="18"/>
          <w:szCs w:val="18"/>
        </w:rPr>
        <w:lastRenderedPageBreak/>
        <w:t>9.2</w:t>
      </w:r>
      <w:proofErr w:type="gramStart"/>
      <w:r>
        <w:rPr>
          <w:rFonts w:cs="Times New Roman"/>
          <w:sz w:val="18"/>
          <w:szCs w:val="18"/>
        </w:rPr>
        <w:t>.II</w:t>
      </w:r>
      <w:proofErr w:type="gramEnd"/>
      <w:r>
        <w:rPr>
          <w:rFonts w:cs="Times New Roman"/>
          <w:sz w:val="18"/>
          <w:szCs w:val="18"/>
        </w:rPr>
        <w:t xml:space="preserve"> </w:t>
      </w:r>
      <w:r w:rsidRPr="00931936">
        <w:rPr>
          <w:rFonts w:cs="Times New Roman"/>
          <w:i/>
          <w:sz w:val="18"/>
          <w:szCs w:val="18"/>
        </w:rPr>
        <w:t>The U.S. population continued to undergo demographic shifts that had significant cultural and political consequences.</w:t>
      </w:r>
      <w:r w:rsidRPr="00931936">
        <w:rPr>
          <w:rFonts w:cs="Times New Roman"/>
          <w:sz w:val="18"/>
          <w:szCs w:val="18"/>
        </w:rPr>
        <w:t xml:space="preserve"> </w:t>
      </w:r>
    </w:p>
    <w:p w:rsidR="00931936" w:rsidRPr="00931936" w:rsidRDefault="00931936" w:rsidP="00931936">
      <w:pPr>
        <w:pStyle w:val="ListParagraph"/>
        <w:rPr>
          <w:rFonts w:cs="Times New Roman"/>
          <w:sz w:val="18"/>
          <w:szCs w:val="18"/>
        </w:rPr>
      </w:pPr>
      <w:r w:rsidRPr="00931936">
        <w:rPr>
          <w:noProof/>
          <w:sz w:val="18"/>
          <w:szCs w:val="18"/>
        </w:rPr>
        <w:drawing>
          <wp:inline distT="0" distB="0" distL="0" distR="0" wp14:anchorId="619D0058" wp14:editId="5F231AE4">
            <wp:extent cx="2952031" cy="1711257"/>
            <wp:effectExtent l="0" t="0" r="1270" b="3810"/>
            <wp:docPr id="3" name="Picture 3" descr="http://www.cis.org/sites/cis.org/files/articles/2011/record-setting-201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org/sites/cis.org/files/articles/2011/record-setting-2011-f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277" cy="1713718"/>
                    </a:xfrm>
                    <a:prstGeom prst="rect">
                      <a:avLst/>
                    </a:prstGeom>
                    <a:noFill/>
                    <a:ln>
                      <a:noFill/>
                    </a:ln>
                  </pic:spPr>
                </pic:pic>
              </a:graphicData>
            </a:graphic>
          </wp:inline>
        </w:drawing>
      </w:r>
      <w:r w:rsidRPr="00931936">
        <w:rPr>
          <w:rFonts w:cs="Times New Roman"/>
          <w:sz w:val="18"/>
          <w:szCs w:val="18"/>
        </w:rPr>
        <w:t xml:space="preserve">  </w:t>
      </w:r>
      <w:r w:rsidRPr="00931936">
        <w:rPr>
          <w:noProof/>
          <w:sz w:val="18"/>
          <w:szCs w:val="18"/>
        </w:rPr>
        <w:drawing>
          <wp:inline distT="0" distB="0" distL="0" distR="0" wp14:anchorId="60CB7E62" wp14:editId="79BC6278">
            <wp:extent cx="3817604" cy="1990725"/>
            <wp:effectExtent l="0" t="0" r="0" b="0"/>
            <wp:docPr id="5" name="Picture 5" descr="http://ebrochures.selectfamily.com/SF/TradePostIntro/Worksite_Enforcement_Arr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rochures.selectfamily.com/SF/TradePostIntro/Worksite_Enforcement_Arres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191" cy="1993117"/>
                    </a:xfrm>
                    <a:prstGeom prst="rect">
                      <a:avLst/>
                    </a:prstGeom>
                    <a:noFill/>
                    <a:ln>
                      <a:noFill/>
                    </a:ln>
                  </pic:spPr>
                </pic:pic>
              </a:graphicData>
            </a:graphic>
          </wp:inline>
        </w:drawing>
      </w:r>
    </w:p>
    <w:p w:rsidR="00931936" w:rsidRDefault="00931936" w:rsidP="00931936">
      <w:pPr>
        <w:pStyle w:val="ListParagraph"/>
        <w:numPr>
          <w:ilvl w:val="0"/>
          <w:numId w:val="2"/>
        </w:numPr>
        <w:rPr>
          <w:rFonts w:cs="Times New Roman"/>
          <w:sz w:val="18"/>
          <w:szCs w:val="18"/>
        </w:rPr>
      </w:pPr>
      <w:r w:rsidRPr="00931936">
        <w:rPr>
          <w:rFonts w:cs="Times New Roman"/>
          <w:sz w:val="18"/>
          <w:szCs w:val="18"/>
        </w:rPr>
        <w:t>Which of the following statements, as evidenced by the charts above, best describes the general correlation between the population of immigrants and its effect on the number of immigration related worksite arrests from 2002-2008?</w:t>
      </w:r>
    </w:p>
    <w:p w:rsidR="00931936" w:rsidRDefault="00931936" w:rsidP="00931936">
      <w:pPr>
        <w:pStyle w:val="ListParagraph"/>
        <w:numPr>
          <w:ilvl w:val="1"/>
          <w:numId w:val="2"/>
        </w:numPr>
        <w:rPr>
          <w:rFonts w:cs="Times New Roman"/>
          <w:sz w:val="18"/>
          <w:szCs w:val="18"/>
        </w:rPr>
      </w:pPr>
      <w:r w:rsidRPr="00931936">
        <w:rPr>
          <w:rFonts w:cs="Times New Roman"/>
          <w:sz w:val="18"/>
          <w:szCs w:val="18"/>
        </w:rPr>
        <w:t>As immigration rises, immigration related worksite arrests decline.</w:t>
      </w:r>
    </w:p>
    <w:p w:rsidR="00931936" w:rsidRDefault="00931936" w:rsidP="00931936">
      <w:pPr>
        <w:pStyle w:val="ListParagraph"/>
        <w:numPr>
          <w:ilvl w:val="1"/>
          <w:numId w:val="2"/>
        </w:numPr>
        <w:rPr>
          <w:rFonts w:cs="Times New Roman"/>
          <w:sz w:val="18"/>
          <w:szCs w:val="18"/>
        </w:rPr>
      </w:pPr>
      <w:r w:rsidRPr="00931936">
        <w:rPr>
          <w:rFonts w:cs="Times New Roman"/>
          <w:sz w:val="18"/>
          <w:szCs w:val="18"/>
        </w:rPr>
        <w:t>As immigration rises, immigration related worksite arrests rise.</w:t>
      </w:r>
    </w:p>
    <w:p w:rsidR="00931936" w:rsidRDefault="00931936" w:rsidP="00931936">
      <w:pPr>
        <w:pStyle w:val="ListParagraph"/>
        <w:numPr>
          <w:ilvl w:val="1"/>
          <w:numId w:val="2"/>
        </w:numPr>
        <w:rPr>
          <w:rFonts w:cs="Times New Roman"/>
          <w:sz w:val="18"/>
          <w:szCs w:val="18"/>
        </w:rPr>
      </w:pPr>
      <w:r w:rsidRPr="00931936">
        <w:rPr>
          <w:rFonts w:cs="Times New Roman"/>
          <w:sz w:val="18"/>
          <w:szCs w:val="18"/>
        </w:rPr>
        <w:t>As immigration declines, immigration related worksite arrests rise.</w:t>
      </w:r>
    </w:p>
    <w:p w:rsidR="00931936" w:rsidRPr="00931936" w:rsidRDefault="00931936" w:rsidP="00931936">
      <w:pPr>
        <w:pStyle w:val="ListParagraph"/>
        <w:numPr>
          <w:ilvl w:val="1"/>
          <w:numId w:val="2"/>
        </w:numPr>
        <w:rPr>
          <w:rFonts w:cs="Times New Roman"/>
          <w:sz w:val="18"/>
          <w:szCs w:val="18"/>
        </w:rPr>
      </w:pPr>
      <w:r w:rsidRPr="00931936">
        <w:rPr>
          <w:rFonts w:cs="Times New Roman"/>
          <w:sz w:val="18"/>
          <w:szCs w:val="18"/>
        </w:rPr>
        <w:t>As immigration declines, immigration related worksite arrest decline.</w:t>
      </w:r>
    </w:p>
    <w:p w:rsidR="00931936" w:rsidRDefault="00931936" w:rsidP="00931936">
      <w:pPr>
        <w:pStyle w:val="ListParagraph"/>
        <w:numPr>
          <w:ilvl w:val="0"/>
          <w:numId w:val="2"/>
        </w:numPr>
        <w:rPr>
          <w:rFonts w:cs="Times New Roman"/>
          <w:sz w:val="18"/>
          <w:szCs w:val="18"/>
        </w:rPr>
      </w:pPr>
      <w:r w:rsidRPr="00931936">
        <w:rPr>
          <w:rFonts w:cs="Times New Roman"/>
          <w:sz w:val="18"/>
          <w:szCs w:val="18"/>
        </w:rPr>
        <w:t>Which of the following pieces of legislation has had the most impact on immigration related worksite arrests?</w:t>
      </w:r>
    </w:p>
    <w:p w:rsidR="00931936" w:rsidRDefault="00931936" w:rsidP="00931936">
      <w:pPr>
        <w:pStyle w:val="ListParagraph"/>
        <w:numPr>
          <w:ilvl w:val="1"/>
          <w:numId w:val="2"/>
        </w:numPr>
        <w:rPr>
          <w:rFonts w:cs="Times New Roman"/>
          <w:sz w:val="18"/>
          <w:szCs w:val="18"/>
        </w:rPr>
      </w:pPr>
      <w:r w:rsidRPr="00931936">
        <w:rPr>
          <w:rFonts w:cs="Times New Roman"/>
          <w:sz w:val="18"/>
          <w:szCs w:val="18"/>
        </w:rPr>
        <w:t>Cuban Refugee Adjustment Act (1966)</w:t>
      </w:r>
    </w:p>
    <w:p w:rsidR="00931936" w:rsidRPr="00256FD3" w:rsidRDefault="00256FD3" w:rsidP="00931936">
      <w:pPr>
        <w:pStyle w:val="ListParagraph"/>
        <w:numPr>
          <w:ilvl w:val="1"/>
          <w:numId w:val="2"/>
        </w:numPr>
        <w:rPr>
          <w:rFonts w:cs="Times New Roman"/>
          <w:sz w:val="18"/>
          <w:szCs w:val="18"/>
        </w:rPr>
      </w:pPr>
      <w:r w:rsidRPr="00256FD3">
        <w:rPr>
          <w:rStyle w:val="apple-converted-space"/>
          <w:rFonts w:cs="Arial"/>
          <w:sz w:val="18"/>
          <w:szCs w:val="18"/>
          <w:shd w:val="clear" w:color="auto" w:fill="FFFFFF"/>
        </w:rPr>
        <w:t> </w:t>
      </w:r>
      <w:hyperlink r:id="rId10" w:tooltip="Illegal Immigration Reform and Immigrant Responsibility Act" w:history="1">
        <w:r w:rsidRPr="00256FD3">
          <w:rPr>
            <w:rStyle w:val="Hyperlink"/>
            <w:rFonts w:cs="Arial"/>
            <w:color w:val="auto"/>
            <w:sz w:val="18"/>
            <w:szCs w:val="18"/>
            <w:u w:val="none"/>
            <w:shd w:val="clear" w:color="auto" w:fill="FFFFFF"/>
          </w:rPr>
          <w:t>Illegal Immigration Reform and Immigrant Responsibility Act</w:t>
        </w:r>
      </w:hyperlink>
      <w:r w:rsidRPr="00256FD3">
        <w:rPr>
          <w:rStyle w:val="apple-converted-space"/>
          <w:rFonts w:cs="Arial"/>
          <w:sz w:val="18"/>
          <w:szCs w:val="18"/>
          <w:shd w:val="clear" w:color="auto" w:fill="FFFFFF"/>
        </w:rPr>
        <w:t> </w:t>
      </w:r>
      <w:r w:rsidRPr="00256FD3">
        <w:rPr>
          <w:rFonts w:cs="Arial"/>
          <w:sz w:val="18"/>
          <w:szCs w:val="18"/>
          <w:shd w:val="clear" w:color="auto" w:fill="FFFFFF"/>
        </w:rPr>
        <w:t>(IIRIRA)</w:t>
      </w:r>
      <w:r>
        <w:rPr>
          <w:rFonts w:cs="Arial"/>
          <w:sz w:val="18"/>
          <w:szCs w:val="18"/>
          <w:shd w:val="clear" w:color="auto" w:fill="FFFFFF"/>
        </w:rPr>
        <w:t xml:space="preserve"> of 1996</w:t>
      </w:r>
    </w:p>
    <w:p w:rsidR="00931936" w:rsidRDefault="00931936" w:rsidP="00931936">
      <w:pPr>
        <w:pStyle w:val="ListParagraph"/>
        <w:numPr>
          <w:ilvl w:val="1"/>
          <w:numId w:val="2"/>
        </w:numPr>
        <w:rPr>
          <w:rFonts w:cs="Times New Roman"/>
          <w:sz w:val="18"/>
          <w:szCs w:val="18"/>
        </w:rPr>
      </w:pPr>
      <w:r w:rsidRPr="00931936">
        <w:rPr>
          <w:rFonts w:cs="Times New Roman"/>
          <w:sz w:val="18"/>
          <w:szCs w:val="18"/>
        </w:rPr>
        <w:t>Immigration Reform and Control Act of 1986</w:t>
      </w:r>
    </w:p>
    <w:p w:rsidR="00931936" w:rsidRPr="00931936" w:rsidRDefault="00931936" w:rsidP="00931936">
      <w:pPr>
        <w:pStyle w:val="ListParagraph"/>
        <w:numPr>
          <w:ilvl w:val="1"/>
          <w:numId w:val="2"/>
        </w:numPr>
        <w:rPr>
          <w:rFonts w:cs="Times New Roman"/>
          <w:sz w:val="18"/>
          <w:szCs w:val="18"/>
        </w:rPr>
      </w:pPr>
      <w:r w:rsidRPr="00931936">
        <w:rPr>
          <w:rFonts w:cs="Times New Roman"/>
          <w:sz w:val="18"/>
          <w:szCs w:val="18"/>
        </w:rPr>
        <w:t>Immigration and Nationality Act (1952)</w:t>
      </w:r>
    </w:p>
    <w:p w:rsidR="00931936" w:rsidRDefault="00931936" w:rsidP="00931936">
      <w:pPr>
        <w:pStyle w:val="ListParagraph"/>
        <w:numPr>
          <w:ilvl w:val="0"/>
          <w:numId w:val="2"/>
        </w:numPr>
        <w:rPr>
          <w:rFonts w:cs="Times New Roman"/>
          <w:sz w:val="18"/>
          <w:szCs w:val="18"/>
        </w:rPr>
      </w:pPr>
      <w:r w:rsidRPr="00931936">
        <w:rPr>
          <w:rFonts w:cs="Times New Roman"/>
          <w:sz w:val="18"/>
          <w:szCs w:val="18"/>
        </w:rPr>
        <w:t xml:space="preserve">Which of the following would be the most accurate description of Congress during the time that immigration legislation was passed in 2006? </w:t>
      </w:r>
    </w:p>
    <w:p w:rsidR="00931936" w:rsidRDefault="00931936" w:rsidP="00931936">
      <w:pPr>
        <w:pStyle w:val="ListParagraph"/>
        <w:numPr>
          <w:ilvl w:val="1"/>
          <w:numId w:val="2"/>
        </w:numPr>
        <w:rPr>
          <w:rFonts w:cs="Times New Roman"/>
          <w:sz w:val="18"/>
          <w:szCs w:val="18"/>
        </w:rPr>
      </w:pPr>
      <w:r w:rsidRPr="00931936">
        <w:rPr>
          <w:rFonts w:cs="Times New Roman"/>
          <w:sz w:val="18"/>
          <w:szCs w:val="18"/>
        </w:rPr>
        <w:t>Republi</w:t>
      </w:r>
      <w:r w:rsidR="000974A0">
        <w:rPr>
          <w:rFonts w:cs="Times New Roman"/>
          <w:sz w:val="18"/>
          <w:szCs w:val="18"/>
        </w:rPr>
        <w:t>cans controlled both Congress and the White House</w:t>
      </w:r>
    </w:p>
    <w:p w:rsidR="00931936" w:rsidRDefault="00931936" w:rsidP="00931936">
      <w:pPr>
        <w:pStyle w:val="ListParagraph"/>
        <w:numPr>
          <w:ilvl w:val="1"/>
          <w:numId w:val="2"/>
        </w:numPr>
        <w:rPr>
          <w:rFonts w:cs="Times New Roman"/>
          <w:sz w:val="18"/>
          <w:szCs w:val="18"/>
        </w:rPr>
      </w:pPr>
      <w:r w:rsidRPr="00931936">
        <w:rPr>
          <w:rFonts w:cs="Times New Roman"/>
          <w:sz w:val="18"/>
          <w:szCs w:val="18"/>
        </w:rPr>
        <w:t>Democrats controlled both the House of Representatives and the Senate</w:t>
      </w:r>
    </w:p>
    <w:p w:rsidR="00931936" w:rsidRDefault="00931936" w:rsidP="00931936">
      <w:pPr>
        <w:pStyle w:val="ListParagraph"/>
        <w:numPr>
          <w:ilvl w:val="1"/>
          <w:numId w:val="2"/>
        </w:numPr>
        <w:rPr>
          <w:rFonts w:cs="Times New Roman"/>
          <w:sz w:val="18"/>
          <w:szCs w:val="18"/>
        </w:rPr>
      </w:pPr>
      <w:r w:rsidRPr="00931936">
        <w:rPr>
          <w:rFonts w:cs="Times New Roman"/>
          <w:sz w:val="18"/>
          <w:szCs w:val="18"/>
        </w:rPr>
        <w:t>Republicans controlled the House of Representatives, Democrats controlled the Senate.</w:t>
      </w:r>
    </w:p>
    <w:p w:rsidR="00931936" w:rsidRPr="00931936" w:rsidRDefault="00931936" w:rsidP="00931936">
      <w:pPr>
        <w:pStyle w:val="ListParagraph"/>
        <w:numPr>
          <w:ilvl w:val="1"/>
          <w:numId w:val="2"/>
        </w:numPr>
        <w:rPr>
          <w:rFonts w:cs="Times New Roman"/>
          <w:sz w:val="18"/>
          <w:szCs w:val="18"/>
        </w:rPr>
      </w:pPr>
      <w:r w:rsidRPr="00931936">
        <w:rPr>
          <w:rFonts w:cs="Times New Roman"/>
          <w:sz w:val="18"/>
          <w:szCs w:val="18"/>
        </w:rPr>
        <w:t>Democrats controlled the House of Representatives, Republicans controlled the Senate.</w:t>
      </w:r>
    </w:p>
    <w:p w:rsidR="00931936" w:rsidRPr="00931936" w:rsidRDefault="00931936" w:rsidP="00931936">
      <w:pPr>
        <w:rPr>
          <w:sz w:val="18"/>
          <w:szCs w:val="18"/>
        </w:rPr>
      </w:pPr>
    </w:p>
    <w:p w:rsidR="002D485B" w:rsidRDefault="002D485B" w:rsidP="002D485B">
      <w:bookmarkStart w:id="0" w:name="_GoBack"/>
      <w:bookmarkEnd w:id="0"/>
    </w:p>
    <w:sectPr w:rsidR="002D485B" w:rsidSect="00E6482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C2C"/>
    <w:multiLevelType w:val="hybridMultilevel"/>
    <w:tmpl w:val="80AE2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1301E"/>
    <w:multiLevelType w:val="hybridMultilevel"/>
    <w:tmpl w:val="B9CC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246EC"/>
    <w:multiLevelType w:val="hybridMultilevel"/>
    <w:tmpl w:val="2040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26"/>
    <w:rsid w:val="000974A0"/>
    <w:rsid w:val="000A1300"/>
    <w:rsid w:val="00100FA2"/>
    <w:rsid w:val="001251F5"/>
    <w:rsid w:val="00194BB5"/>
    <w:rsid w:val="001D38FB"/>
    <w:rsid w:val="00251B87"/>
    <w:rsid w:val="00256FD3"/>
    <w:rsid w:val="002D485B"/>
    <w:rsid w:val="003F04F0"/>
    <w:rsid w:val="005F28D6"/>
    <w:rsid w:val="00931936"/>
    <w:rsid w:val="0098133A"/>
    <w:rsid w:val="00A3467B"/>
    <w:rsid w:val="00B05426"/>
    <w:rsid w:val="00BC5E12"/>
    <w:rsid w:val="00CC1A46"/>
    <w:rsid w:val="00DE023A"/>
    <w:rsid w:val="00E6482D"/>
    <w:rsid w:val="00EB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26"/>
    <w:rPr>
      <w:rFonts w:ascii="Tahoma" w:hAnsi="Tahoma" w:cs="Tahoma"/>
      <w:sz w:val="16"/>
      <w:szCs w:val="16"/>
    </w:rPr>
  </w:style>
  <w:style w:type="paragraph" w:styleId="ListParagraph">
    <w:name w:val="List Paragraph"/>
    <w:basedOn w:val="Normal"/>
    <w:uiPriority w:val="34"/>
    <w:qFormat/>
    <w:rsid w:val="00A3467B"/>
    <w:pPr>
      <w:ind w:left="720"/>
      <w:contextualSpacing/>
    </w:pPr>
  </w:style>
  <w:style w:type="character" w:customStyle="1" w:styleId="apple-converted-space">
    <w:name w:val="apple-converted-space"/>
    <w:basedOn w:val="DefaultParagraphFont"/>
    <w:rsid w:val="00256FD3"/>
  </w:style>
  <w:style w:type="character" w:styleId="Hyperlink">
    <w:name w:val="Hyperlink"/>
    <w:basedOn w:val="DefaultParagraphFont"/>
    <w:uiPriority w:val="99"/>
    <w:semiHidden/>
    <w:unhideWhenUsed/>
    <w:rsid w:val="00256F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26"/>
    <w:rPr>
      <w:rFonts w:ascii="Tahoma" w:hAnsi="Tahoma" w:cs="Tahoma"/>
      <w:sz w:val="16"/>
      <w:szCs w:val="16"/>
    </w:rPr>
  </w:style>
  <w:style w:type="paragraph" w:styleId="ListParagraph">
    <w:name w:val="List Paragraph"/>
    <w:basedOn w:val="Normal"/>
    <w:uiPriority w:val="34"/>
    <w:qFormat/>
    <w:rsid w:val="00A3467B"/>
    <w:pPr>
      <w:ind w:left="720"/>
      <w:contextualSpacing/>
    </w:pPr>
  </w:style>
  <w:style w:type="character" w:customStyle="1" w:styleId="apple-converted-space">
    <w:name w:val="apple-converted-space"/>
    <w:basedOn w:val="DefaultParagraphFont"/>
    <w:rsid w:val="00256FD3"/>
  </w:style>
  <w:style w:type="character" w:styleId="Hyperlink">
    <w:name w:val="Hyperlink"/>
    <w:basedOn w:val="DefaultParagraphFont"/>
    <w:uiPriority w:val="99"/>
    <w:semiHidden/>
    <w:unhideWhenUsed/>
    <w:rsid w:val="00256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Illegal_Immigration_Reform_and_Immigrant_Responsibility_Act"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Dal</cp:lastModifiedBy>
  <cp:revision>2</cp:revision>
  <dcterms:created xsi:type="dcterms:W3CDTF">2016-08-08T14:58:00Z</dcterms:created>
  <dcterms:modified xsi:type="dcterms:W3CDTF">2016-08-08T14:58:00Z</dcterms:modified>
</cp:coreProperties>
</file>