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352D" w:rsidRDefault="00D0075F">
      <w:bookmarkStart w:id="0" w:name="_GoBack"/>
      <w:bookmarkEnd w:id="0"/>
      <w:r>
        <w:rPr>
          <w:b/>
        </w:rPr>
        <w:t xml:space="preserve">Key Concept 8.2 </w:t>
      </w:r>
    </w:p>
    <w:p w:rsidR="0096352D" w:rsidRDefault="0096352D"/>
    <w:p w:rsidR="0096352D" w:rsidRDefault="00D0075F">
      <w:pPr>
        <w:widowControl w:val="0"/>
        <w:spacing w:line="240" w:lineRule="auto"/>
        <w:ind w:left="-576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Multiple Choice</w:t>
      </w:r>
    </w:p>
    <w:p w:rsidR="0096352D" w:rsidRDefault="00D0075F">
      <w:pPr>
        <w:widowControl w:val="0"/>
        <w:spacing w:line="240" w:lineRule="auto"/>
        <w:ind w:left="-576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Identify the choice that best completes the statement or answers the question.</w:t>
      </w:r>
    </w:p>
    <w:p w:rsidR="0096352D" w:rsidRDefault="0096352D">
      <w:pPr>
        <w:widowControl w:val="0"/>
        <w:spacing w:line="240" w:lineRule="auto"/>
        <w:ind w:left="-576"/>
      </w:pPr>
    </w:p>
    <w:p w:rsidR="0096352D" w:rsidRDefault="00D0075F">
      <w:pPr>
        <w:widowControl w:val="0"/>
        <w:spacing w:line="240" w:lineRule="auto"/>
        <w:ind w:left="-576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Questions 1-2 refer to the image below.</w:t>
      </w:r>
    </w:p>
    <w:p w:rsidR="0096352D" w:rsidRDefault="00D0075F">
      <w:r>
        <w:rPr>
          <w:noProof/>
        </w:rPr>
        <w:drawing>
          <wp:inline distT="114300" distB="114300" distL="114300" distR="114300">
            <wp:extent cx="5405438" cy="3369736"/>
            <wp:effectExtent l="0" t="0" r="0" b="0"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5438" cy="3369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352D" w:rsidRDefault="0096352D"/>
    <w:p w:rsidR="0096352D" w:rsidRDefault="00D0075F">
      <w:pPr>
        <w:numPr>
          <w:ilvl w:val="0"/>
          <w:numId w:val="3"/>
        </w:numPr>
        <w:ind w:hanging="360"/>
        <w:contextualSpacing/>
      </w:pPr>
      <w:r>
        <w:t>Which of the Supreme Court decisions demonstrated the strongest connection with the idea expressed in this photo?</w:t>
      </w:r>
    </w:p>
    <w:p w:rsidR="0096352D" w:rsidRDefault="00D0075F">
      <w:pPr>
        <w:numPr>
          <w:ilvl w:val="1"/>
          <w:numId w:val="3"/>
        </w:numPr>
        <w:ind w:hanging="360"/>
        <w:contextualSpacing/>
        <w:rPr>
          <w:i/>
        </w:rPr>
      </w:pPr>
      <w:r>
        <w:rPr>
          <w:i/>
        </w:rPr>
        <w:t xml:space="preserve">Plessy v. Ferguson </w:t>
      </w:r>
    </w:p>
    <w:p w:rsidR="0096352D" w:rsidRDefault="00D0075F">
      <w:pPr>
        <w:numPr>
          <w:ilvl w:val="1"/>
          <w:numId w:val="3"/>
        </w:numPr>
        <w:ind w:hanging="360"/>
        <w:contextualSpacing/>
        <w:rPr>
          <w:i/>
        </w:rPr>
      </w:pPr>
      <w:r>
        <w:rPr>
          <w:i/>
          <w:color w:val="222222"/>
          <w:sz w:val="24"/>
          <w:szCs w:val="24"/>
          <w:highlight w:val="white"/>
        </w:rPr>
        <w:t xml:space="preserve">California v. Bakke </w:t>
      </w:r>
    </w:p>
    <w:p w:rsidR="0096352D" w:rsidRDefault="00D0075F">
      <w:pPr>
        <w:pStyle w:val="Heading3"/>
        <w:keepNext w:val="0"/>
        <w:keepLines w:val="0"/>
        <w:numPr>
          <w:ilvl w:val="1"/>
          <w:numId w:val="3"/>
        </w:numPr>
        <w:spacing w:before="160"/>
        <w:ind w:hanging="360"/>
        <w:rPr>
          <w:i/>
          <w:color w:val="222222"/>
          <w:sz w:val="22"/>
          <w:szCs w:val="22"/>
          <w:highlight w:val="white"/>
        </w:rPr>
      </w:pPr>
      <w:bookmarkStart w:id="1" w:name="h.864seyi7ktte" w:colFirst="0" w:colLast="0"/>
      <w:bookmarkEnd w:id="1"/>
      <w:r>
        <w:rPr>
          <w:i/>
          <w:color w:val="222222"/>
          <w:sz w:val="22"/>
          <w:szCs w:val="22"/>
          <w:highlight w:val="white"/>
        </w:rPr>
        <w:t xml:space="preserve">Dred Scott v. Sandford </w:t>
      </w:r>
    </w:p>
    <w:p w:rsidR="0096352D" w:rsidRDefault="00D0075F">
      <w:pPr>
        <w:pStyle w:val="Heading3"/>
        <w:keepNext w:val="0"/>
        <w:keepLines w:val="0"/>
        <w:numPr>
          <w:ilvl w:val="1"/>
          <w:numId w:val="3"/>
        </w:numPr>
        <w:spacing w:before="160"/>
        <w:ind w:hanging="360"/>
        <w:rPr>
          <w:i/>
          <w:color w:val="222222"/>
          <w:sz w:val="22"/>
          <w:szCs w:val="22"/>
          <w:highlight w:val="white"/>
        </w:rPr>
      </w:pPr>
      <w:bookmarkStart w:id="2" w:name="h.54hh90gpgnx9" w:colFirst="0" w:colLast="0"/>
      <w:bookmarkEnd w:id="2"/>
      <w:r>
        <w:rPr>
          <w:i/>
          <w:color w:val="000000"/>
          <w:sz w:val="22"/>
          <w:szCs w:val="22"/>
          <w:highlight w:val="white"/>
        </w:rPr>
        <w:t xml:space="preserve">Brown v. Board of Education of Topeka </w:t>
      </w:r>
    </w:p>
    <w:p w:rsidR="0096352D" w:rsidRDefault="0096352D">
      <w:pPr>
        <w:ind w:left="720"/>
      </w:pPr>
    </w:p>
    <w:p w:rsidR="0096352D" w:rsidRDefault="00D0075F">
      <w:pPr>
        <w:numPr>
          <w:ilvl w:val="0"/>
          <w:numId w:val="3"/>
        </w:numPr>
        <w:ind w:hanging="360"/>
        <w:contextualSpacing/>
      </w:pPr>
      <w:r>
        <w:t>The movement that resulted from the s</w:t>
      </w:r>
      <w:r>
        <w:t xml:space="preserve">ituation in the photo is most similar to which of the following movements connected to the Supreme Court case </w:t>
      </w:r>
      <w:r>
        <w:rPr>
          <w:i/>
        </w:rPr>
        <w:t>Roe v Wade</w:t>
      </w:r>
      <w:r>
        <w:t>?</w:t>
      </w:r>
    </w:p>
    <w:p w:rsidR="0096352D" w:rsidRDefault="00D0075F">
      <w:pPr>
        <w:numPr>
          <w:ilvl w:val="1"/>
          <w:numId w:val="3"/>
        </w:numPr>
        <w:ind w:hanging="360"/>
        <w:contextualSpacing/>
      </w:pPr>
      <w:r>
        <w:t>Gay/Lesbian Rights</w:t>
      </w:r>
    </w:p>
    <w:p w:rsidR="0096352D" w:rsidRDefault="00D0075F">
      <w:pPr>
        <w:numPr>
          <w:ilvl w:val="1"/>
          <w:numId w:val="3"/>
        </w:numPr>
        <w:ind w:hanging="360"/>
        <w:contextualSpacing/>
      </w:pPr>
      <w:r>
        <w:t>Latino Rights</w:t>
      </w:r>
    </w:p>
    <w:p w:rsidR="0096352D" w:rsidRDefault="00D0075F">
      <w:pPr>
        <w:numPr>
          <w:ilvl w:val="1"/>
          <w:numId w:val="3"/>
        </w:numPr>
        <w:ind w:hanging="360"/>
        <w:contextualSpacing/>
      </w:pPr>
      <w:r>
        <w:t>Women’s Rights</w:t>
      </w:r>
    </w:p>
    <w:p w:rsidR="0096352D" w:rsidRDefault="00D0075F">
      <w:pPr>
        <w:numPr>
          <w:ilvl w:val="1"/>
          <w:numId w:val="3"/>
        </w:numPr>
        <w:ind w:hanging="360"/>
        <w:contextualSpacing/>
      </w:pPr>
      <w:r>
        <w:t>Native American Rights</w:t>
      </w:r>
    </w:p>
    <w:p w:rsidR="0096352D" w:rsidRDefault="0096352D">
      <w:pPr>
        <w:ind w:left="720"/>
      </w:pPr>
    </w:p>
    <w:p w:rsidR="0096352D" w:rsidRDefault="0096352D">
      <w:pPr>
        <w:ind w:left="720"/>
      </w:pPr>
    </w:p>
    <w:p w:rsidR="0096352D" w:rsidRDefault="0096352D">
      <w:pPr>
        <w:ind w:left="720"/>
      </w:pPr>
    </w:p>
    <w:p w:rsidR="0096352D" w:rsidRDefault="0096352D">
      <w:pPr>
        <w:ind w:left="720"/>
      </w:pPr>
    </w:p>
    <w:p w:rsidR="0096352D" w:rsidRDefault="00D0075F">
      <w:pPr>
        <w:widowControl w:val="0"/>
        <w:spacing w:line="240" w:lineRule="auto"/>
        <w:ind w:left="-576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Questions 3-4 refer to the image below.</w:t>
      </w:r>
    </w:p>
    <w:p w:rsidR="0096352D" w:rsidRDefault="00D0075F">
      <w:pPr>
        <w:ind w:left="720"/>
      </w:pPr>
      <w:r>
        <w:rPr>
          <w:noProof/>
        </w:rPr>
        <w:lastRenderedPageBreak/>
        <w:drawing>
          <wp:inline distT="114300" distB="114300" distL="114300" distR="114300">
            <wp:extent cx="4510631" cy="3624263"/>
            <wp:effectExtent l="0" t="0" r="0" b="0"/>
            <wp:docPr id="2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0631" cy="3624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352D" w:rsidRDefault="0096352D">
      <w:pPr>
        <w:ind w:left="720"/>
      </w:pPr>
    </w:p>
    <w:p w:rsidR="0096352D" w:rsidRDefault="00D0075F">
      <w:r>
        <w:rPr>
          <w:color w:val="222222"/>
          <w:sz w:val="24"/>
          <w:szCs w:val="24"/>
          <w:highlight w:val="white"/>
        </w:rPr>
        <w:t xml:space="preserve">3. Which labor union/civil disobedience strategy are the people depicted in the photo implementing? </w:t>
      </w:r>
    </w:p>
    <w:p w:rsidR="0096352D" w:rsidRDefault="00D0075F">
      <w:pPr>
        <w:numPr>
          <w:ilvl w:val="0"/>
          <w:numId w:val="5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Scabs</w:t>
      </w:r>
    </w:p>
    <w:p w:rsidR="0096352D" w:rsidRDefault="00D0075F">
      <w:pPr>
        <w:numPr>
          <w:ilvl w:val="0"/>
          <w:numId w:val="5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Sit-ins</w:t>
      </w:r>
    </w:p>
    <w:p w:rsidR="0096352D" w:rsidRDefault="00D0075F">
      <w:pPr>
        <w:numPr>
          <w:ilvl w:val="0"/>
          <w:numId w:val="5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Closed shop</w:t>
      </w:r>
    </w:p>
    <w:p w:rsidR="0096352D" w:rsidRDefault="00D0075F">
      <w:pPr>
        <w:numPr>
          <w:ilvl w:val="0"/>
          <w:numId w:val="5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Arbitration </w:t>
      </w:r>
      <w:r>
        <w:rPr>
          <w:color w:val="222222"/>
          <w:sz w:val="24"/>
          <w:szCs w:val="24"/>
          <w:highlight w:val="white"/>
        </w:rPr>
        <w:br/>
      </w:r>
    </w:p>
    <w:p w:rsidR="0096352D" w:rsidRDefault="00D0075F">
      <w:r>
        <w:rPr>
          <w:color w:val="222222"/>
          <w:sz w:val="24"/>
          <w:szCs w:val="24"/>
          <w:highlight w:val="white"/>
        </w:rPr>
        <w:t>4. What societal changes developed as an outcome of the event in the photo?</w:t>
      </w:r>
    </w:p>
    <w:p w:rsidR="0096352D" w:rsidRDefault="00D0075F">
      <w:pPr>
        <w:numPr>
          <w:ilvl w:val="0"/>
          <w:numId w:val="1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Due to these protests, gay and lesbian citizens may now legally marry.</w:t>
      </w:r>
    </w:p>
    <w:p w:rsidR="0096352D" w:rsidRDefault="00D0075F">
      <w:pPr>
        <w:numPr>
          <w:ilvl w:val="0"/>
          <w:numId w:val="1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After these protests and others, public integration became more prevalent.</w:t>
      </w:r>
    </w:p>
    <w:p w:rsidR="0096352D" w:rsidRDefault="00D0075F">
      <w:pPr>
        <w:numPr>
          <w:ilvl w:val="0"/>
          <w:numId w:val="1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As a result of the protests, Native Americans were forced to live on Reservations.</w:t>
      </w:r>
    </w:p>
    <w:p w:rsidR="0096352D" w:rsidRDefault="00D0075F">
      <w:pPr>
        <w:numPr>
          <w:ilvl w:val="0"/>
          <w:numId w:val="1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Factory workers were able t</w:t>
      </w:r>
      <w:r>
        <w:rPr>
          <w:color w:val="222222"/>
          <w:sz w:val="24"/>
          <w:szCs w:val="24"/>
          <w:highlight w:val="white"/>
        </w:rPr>
        <w:t xml:space="preserve">o get a high wage, increasing their standard of living. </w:t>
      </w:r>
    </w:p>
    <w:p w:rsidR="0096352D" w:rsidRDefault="00D0075F">
      <w:pPr>
        <w:ind w:left="720"/>
      </w:pPr>
      <w:r>
        <w:rPr>
          <w:color w:val="222222"/>
          <w:sz w:val="24"/>
          <w:szCs w:val="24"/>
          <w:highlight w:val="white"/>
        </w:rPr>
        <w:tab/>
      </w:r>
    </w:p>
    <w:p w:rsidR="0096352D" w:rsidRDefault="0096352D">
      <w:pPr>
        <w:ind w:left="720"/>
      </w:pPr>
    </w:p>
    <w:p w:rsidR="0096352D" w:rsidRDefault="0096352D">
      <w:pPr>
        <w:ind w:left="720"/>
      </w:pPr>
    </w:p>
    <w:p w:rsidR="0096352D" w:rsidRDefault="0096352D">
      <w:pPr>
        <w:ind w:left="720"/>
      </w:pPr>
    </w:p>
    <w:p w:rsidR="0096352D" w:rsidRDefault="0096352D"/>
    <w:p w:rsidR="0096352D" w:rsidRDefault="0096352D"/>
    <w:p w:rsidR="0096352D" w:rsidRDefault="0096352D"/>
    <w:p w:rsidR="0096352D" w:rsidRDefault="0096352D">
      <w:pPr>
        <w:widowControl w:val="0"/>
        <w:spacing w:line="240" w:lineRule="auto"/>
        <w:ind w:left="-576"/>
      </w:pPr>
    </w:p>
    <w:p w:rsidR="0096352D" w:rsidRDefault="00D0075F">
      <w:pPr>
        <w:widowControl w:val="0"/>
        <w:spacing w:line="240" w:lineRule="auto"/>
        <w:ind w:left="-576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Questions 5-6 refer to the passage below.</w:t>
      </w:r>
    </w:p>
    <w:p w:rsidR="0096352D" w:rsidRDefault="0096352D">
      <w:pPr>
        <w:widowControl w:val="0"/>
        <w:spacing w:line="240" w:lineRule="auto"/>
        <w:ind w:left="-576"/>
      </w:pPr>
    </w:p>
    <w:p w:rsidR="0096352D" w:rsidRDefault="00D0075F">
      <w:r>
        <w:rPr>
          <w:i/>
          <w:color w:val="333333"/>
          <w:sz w:val="24"/>
          <w:szCs w:val="24"/>
          <w:highlight w:val="white"/>
        </w:rPr>
        <w:lastRenderedPageBreak/>
        <w:t>“It is the policy of the United States to provide, within constitutional limitations, for fair housing throughout the United States.”</w:t>
      </w:r>
      <w:r>
        <w:rPr>
          <w:color w:val="333333"/>
          <w:sz w:val="24"/>
          <w:szCs w:val="24"/>
          <w:highlight w:val="white"/>
        </w:rPr>
        <w:t xml:space="preserve"> - Fair Housin</w:t>
      </w:r>
      <w:r>
        <w:rPr>
          <w:color w:val="333333"/>
          <w:sz w:val="24"/>
          <w:szCs w:val="24"/>
          <w:highlight w:val="white"/>
        </w:rPr>
        <w:t>g Act 1968</w:t>
      </w:r>
    </w:p>
    <w:p w:rsidR="0096352D" w:rsidRDefault="0096352D"/>
    <w:p w:rsidR="0096352D" w:rsidRDefault="00D0075F">
      <w:r>
        <w:rPr>
          <w:color w:val="333333"/>
          <w:sz w:val="24"/>
          <w:szCs w:val="24"/>
          <w:highlight w:val="white"/>
        </w:rPr>
        <w:t>5. Which group was not protected under the Fair Housing Act, but could have used this protection during the mid twentieth century?</w:t>
      </w:r>
    </w:p>
    <w:p w:rsidR="0096352D" w:rsidRDefault="00D0075F">
      <w:pPr>
        <w:numPr>
          <w:ilvl w:val="0"/>
          <w:numId w:val="4"/>
        </w:numPr>
        <w:ind w:hanging="360"/>
        <w:contextualSpacing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A Japanese immigrant moving to New York City for the first time.</w:t>
      </w:r>
    </w:p>
    <w:p w:rsidR="0096352D" w:rsidRDefault="00D0075F">
      <w:pPr>
        <w:numPr>
          <w:ilvl w:val="0"/>
          <w:numId w:val="4"/>
        </w:numPr>
        <w:ind w:hanging="360"/>
        <w:contextualSpacing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A Mormon minister renting a home near his church.</w:t>
      </w:r>
    </w:p>
    <w:p w:rsidR="0096352D" w:rsidRDefault="00D0075F">
      <w:pPr>
        <w:numPr>
          <w:ilvl w:val="0"/>
          <w:numId w:val="4"/>
        </w:numPr>
        <w:ind w:hanging="360"/>
        <w:contextualSpacing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An African-American farmer who has moved to Chicago to work in a factory.</w:t>
      </w:r>
    </w:p>
    <w:p w:rsidR="0096352D" w:rsidRDefault="00D0075F">
      <w:pPr>
        <w:numPr>
          <w:ilvl w:val="0"/>
          <w:numId w:val="4"/>
        </w:numPr>
        <w:ind w:hanging="360"/>
        <w:contextualSpacing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A lesbian college professor at Meredith College in Raleigh, NC. </w:t>
      </w:r>
      <w:r>
        <w:rPr>
          <w:color w:val="333333"/>
          <w:sz w:val="24"/>
          <w:szCs w:val="24"/>
          <w:highlight w:val="white"/>
        </w:rPr>
        <w:br/>
      </w:r>
    </w:p>
    <w:p w:rsidR="0096352D" w:rsidRDefault="00D0075F">
      <w:r>
        <w:rPr>
          <w:color w:val="333333"/>
          <w:sz w:val="24"/>
          <w:szCs w:val="24"/>
          <w:highlight w:val="white"/>
        </w:rPr>
        <w:t>6. Which of the following processes in society led to the passages</w:t>
      </w:r>
      <w:r>
        <w:rPr>
          <w:color w:val="333333"/>
          <w:sz w:val="24"/>
          <w:szCs w:val="24"/>
          <w:highlight w:val="white"/>
        </w:rPr>
        <w:t xml:space="preserve"> of this legislation? </w:t>
      </w:r>
    </w:p>
    <w:p w:rsidR="0096352D" w:rsidRDefault="00D0075F">
      <w:pPr>
        <w:numPr>
          <w:ilvl w:val="0"/>
          <w:numId w:val="6"/>
        </w:numPr>
        <w:ind w:hanging="360"/>
        <w:contextualSpacing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Immigration increased at an alarming rate, making housing more scarce.</w:t>
      </w:r>
    </w:p>
    <w:p w:rsidR="0096352D" w:rsidRDefault="00D0075F">
      <w:pPr>
        <w:numPr>
          <w:ilvl w:val="0"/>
          <w:numId w:val="6"/>
        </w:numPr>
        <w:ind w:hanging="360"/>
        <w:contextualSpacing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As a result of the Vietnam war, large numbers of African-Americans were coming back from the war and could not find houses to buy or rent because of their skin co</w:t>
      </w:r>
      <w:r>
        <w:rPr>
          <w:color w:val="333333"/>
          <w:sz w:val="24"/>
          <w:szCs w:val="24"/>
          <w:highlight w:val="white"/>
        </w:rPr>
        <w:t xml:space="preserve">lor. </w:t>
      </w:r>
    </w:p>
    <w:p w:rsidR="0096352D" w:rsidRDefault="00D0075F">
      <w:pPr>
        <w:numPr>
          <w:ilvl w:val="0"/>
          <w:numId w:val="6"/>
        </w:numPr>
        <w:ind w:hanging="360"/>
        <w:contextualSpacing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The growth of the suburbs in areas like Levittown caused an over saturation of the housing market.</w:t>
      </w:r>
    </w:p>
    <w:p w:rsidR="0096352D" w:rsidRDefault="00D0075F">
      <w:pPr>
        <w:numPr>
          <w:ilvl w:val="0"/>
          <w:numId w:val="6"/>
        </w:numPr>
        <w:ind w:hanging="360"/>
        <w:contextualSpacing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Political bosses continued to give housing opportunities to people who voted for their candidate.</w:t>
      </w:r>
    </w:p>
    <w:p w:rsidR="0096352D" w:rsidRDefault="0096352D"/>
    <w:p w:rsidR="0096352D" w:rsidRDefault="0096352D"/>
    <w:p w:rsidR="0096352D" w:rsidRDefault="0096352D"/>
    <w:p w:rsidR="0096352D" w:rsidRDefault="0096352D"/>
    <w:p w:rsidR="0096352D" w:rsidRDefault="0096352D"/>
    <w:p w:rsidR="0096352D" w:rsidRDefault="0096352D"/>
    <w:p w:rsidR="0096352D" w:rsidRDefault="0096352D"/>
    <w:p w:rsidR="0096352D" w:rsidRDefault="0096352D"/>
    <w:p w:rsidR="0096352D" w:rsidRDefault="0096352D"/>
    <w:p w:rsidR="0096352D" w:rsidRDefault="0096352D"/>
    <w:p w:rsidR="0096352D" w:rsidRDefault="0096352D"/>
    <w:p w:rsidR="0096352D" w:rsidRDefault="0096352D"/>
    <w:p w:rsidR="0096352D" w:rsidRDefault="0096352D"/>
    <w:p w:rsidR="0096352D" w:rsidRDefault="0096352D"/>
    <w:p w:rsidR="0096352D" w:rsidRDefault="0096352D"/>
    <w:p w:rsidR="0096352D" w:rsidRDefault="0096352D"/>
    <w:p w:rsidR="0096352D" w:rsidRDefault="0096352D"/>
    <w:p w:rsidR="0096352D" w:rsidRDefault="0096352D"/>
    <w:p w:rsidR="0096352D" w:rsidRDefault="00D0075F">
      <w:pPr>
        <w:widowControl w:val="0"/>
        <w:spacing w:line="240" w:lineRule="auto"/>
        <w:ind w:left="-576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Questions 7-9 refer to the image below.</w:t>
      </w:r>
    </w:p>
    <w:p w:rsidR="0096352D" w:rsidRDefault="00D0075F">
      <w:r>
        <w:rPr>
          <w:b/>
          <w:color w:val="333333"/>
          <w:sz w:val="24"/>
          <w:szCs w:val="24"/>
          <w:highlight w:val="white"/>
        </w:rPr>
        <w:t>Figure 1.1</w:t>
      </w:r>
    </w:p>
    <w:p w:rsidR="0096352D" w:rsidRDefault="00D0075F">
      <w:r>
        <w:rPr>
          <w:noProof/>
        </w:rPr>
        <w:drawing>
          <wp:inline distT="114300" distB="114300" distL="114300" distR="114300">
            <wp:extent cx="3700463" cy="3179271"/>
            <wp:effectExtent l="0" t="0" r="0" b="0"/>
            <wp:docPr id="1" name="image03.png" descr="Pictur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Pictur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0463" cy="31792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352D" w:rsidRDefault="00D0075F">
      <w:r>
        <w:rPr>
          <w:color w:val="333333"/>
        </w:rPr>
        <w:t xml:space="preserve">7.  Between 1960 and 1980, the origins of the trend depicted in Figure 1.1 can most directly be traced back to which of the following? </w:t>
      </w:r>
    </w:p>
    <w:p w:rsidR="0096352D" w:rsidRDefault="00D0075F">
      <w:pPr>
        <w:ind w:firstLine="720"/>
      </w:pPr>
      <w:r>
        <w:rPr>
          <w:color w:val="333333"/>
        </w:rPr>
        <w:t>a.  Unemployment rates increased due to the economic demand created</w:t>
      </w:r>
      <w:r>
        <w:rPr>
          <w:color w:val="333333"/>
        </w:rPr>
        <w:t xml:space="preserve"> by the Cold</w:t>
      </w:r>
    </w:p>
    <w:p w:rsidR="0096352D" w:rsidRDefault="00D0075F">
      <w:pPr>
        <w:ind w:firstLine="720"/>
      </w:pPr>
      <w:r>
        <w:rPr>
          <w:color w:val="333333"/>
        </w:rPr>
        <w:t xml:space="preserve">War. </w:t>
      </w:r>
    </w:p>
    <w:p w:rsidR="0096352D" w:rsidRDefault="00D0075F">
      <w:pPr>
        <w:ind w:firstLine="720"/>
      </w:pPr>
      <w:r>
        <w:rPr>
          <w:color w:val="333333"/>
        </w:rPr>
        <w:t>b.  Congress enacted legislation that guaranteed more equitable voting rotes for racial</w:t>
      </w:r>
    </w:p>
    <w:p w:rsidR="0096352D" w:rsidRDefault="00D0075F">
      <w:pPr>
        <w:ind w:firstLine="720"/>
      </w:pPr>
      <w:r>
        <w:rPr>
          <w:color w:val="333333"/>
        </w:rPr>
        <w:t xml:space="preserve">minorities. </w:t>
      </w:r>
    </w:p>
    <w:p w:rsidR="0096352D" w:rsidRDefault="00D0075F">
      <w:pPr>
        <w:ind w:left="720"/>
      </w:pPr>
      <w:r>
        <w:rPr>
          <w:color w:val="333333"/>
        </w:rPr>
        <w:t xml:space="preserve">c. The federal government increased spending on social welfare programs. </w:t>
      </w:r>
    </w:p>
    <w:p w:rsidR="0096352D" w:rsidRDefault="00D0075F">
      <w:pPr>
        <w:ind w:firstLine="720"/>
      </w:pPr>
      <w:r>
        <w:rPr>
          <w:color w:val="333333"/>
        </w:rPr>
        <w:t xml:space="preserve">d. </w:t>
      </w:r>
      <w:r>
        <w:rPr>
          <w:color w:val="333333"/>
        </w:rPr>
        <w:t xml:space="preserve">Confidence in the American economy waned as the Vietnam War lingered on. </w:t>
      </w:r>
    </w:p>
    <w:p w:rsidR="0096352D" w:rsidRDefault="00D0075F">
      <w:r>
        <w:rPr>
          <w:color w:val="333333"/>
        </w:rPr>
        <w:t xml:space="preserve"> </w:t>
      </w:r>
    </w:p>
    <w:p w:rsidR="0096352D" w:rsidRDefault="00D0075F">
      <w:r>
        <w:rPr>
          <w:color w:val="333333"/>
        </w:rPr>
        <w:t xml:space="preserve">8.  Between 1960 and 1980, which of the following groups were most critical of the federal government’s attempt to address the economic trend depicted in Figure 1.1? </w:t>
      </w:r>
    </w:p>
    <w:p w:rsidR="0096352D" w:rsidRDefault="00D0075F">
      <w:pPr>
        <w:ind w:firstLine="720"/>
      </w:pPr>
      <w:r>
        <w:rPr>
          <w:color w:val="333333"/>
        </w:rPr>
        <w:t>a. Middle cla</w:t>
      </w:r>
      <w:r>
        <w:rPr>
          <w:color w:val="333333"/>
        </w:rPr>
        <w:t>ss</w:t>
      </w:r>
    </w:p>
    <w:p w:rsidR="0096352D" w:rsidRDefault="00D0075F">
      <w:pPr>
        <w:ind w:firstLine="720"/>
      </w:pPr>
      <w:r>
        <w:rPr>
          <w:color w:val="333333"/>
        </w:rPr>
        <w:t>b. African Americans</w:t>
      </w:r>
    </w:p>
    <w:p w:rsidR="0096352D" w:rsidRDefault="00D0075F">
      <w:pPr>
        <w:ind w:firstLine="720"/>
      </w:pPr>
      <w:r>
        <w:rPr>
          <w:color w:val="333333"/>
        </w:rPr>
        <w:t>c. Women</w:t>
      </w:r>
    </w:p>
    <w:p w:rsidR="0096352D" w:rsidRDefault="00D0075F">
      <w:pPr>
        <w:ind w:firstLine="720"/>
      </w:pPr>
      <w:r>
        <w:rPr>
          <w:color w:val="333333"/>
        </w:rPr>
        <w:t>d. Latinos</w:t>
      </w:r>
    </w:p>
    <w:p w:rsidR="0096352D" w:rsidRDefault="00D0075F">
      <w:r>
        <w:rPr>
          <w:color w:val="333333"/>
          <w:sz w:val="24"/>
          <w:szCs w:val="24"/>
        </w:rPr>
        <w:t xml:space="preserve"> </w:t>
      </w:r>
    </w:p>
    <w:p w:rsidR="0096352D" w:rsidRDefault="00D0075F">
      <w:r>
        <w:rPr>
          <w:color w:val="333333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</w:t>
      </w:r>
      <w:r>
        <w:rPr>
          <w:color w:val="333333"/>
          <w:sz w:val="24"/>
          <w:szCs w:val="24"/>
        </w:rPr>
        <w:t xml:space="preserve">Which of the following presidents differed the most from Lyndon B. Johnson in their approach to the problem of poverty? </w:t>
      </w:r>
    </w:p>
    <w:p w:rsidR="0096352D" w:rsidRDefault="00D0075F">
      <w:r>
        <w:rPr>
          <w:color w:val="333333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</w:t>
      </w:r>
      <w:r>
        <w:rPr>
          <w:color w:val="333333"/>
          <w:sz w:val="24"/>
          <w:szCs w:val="24"/>
        </w:rPr>
        <w:t>Ronald Reagan</w:t>
      </w:r>
    </w:p>
    <w:p w:rsidR="0096352D" w:rsidRDefault="00D0075F">
      <w:r>
        <w:rPr>
          <w:color w:val="333333"/>
          <w:sz w:val="24"/>
          <w:szCs w:val="24"/>
          <w:highlight w:val="white"/>
        </w:rPr>
        <w:t>b.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highlight w:val="white"/>
        </w:rPr>
        <w:t xml:space="preserve">     </w:t>
      </w:r>
      <w:r>
        <w:rPr>
          <w:color w:val="333333"/>
          <w:sz w:val="24"/>
          <w:szCs w:val="24"/>
          <w:highlight w:val="white"/>
        </w:rPr>
        <w:t>Franklin D. Roosevelt</w:t>
      </w:r>
    </w:p>
    <w:p w:rsidR="0096352D" w:rsidRDefault="00D0075F">
      <w:r>
        <w:rPr>
          <w:color w:val="333333"/>
          <w:sz w:val="24"/>
          <w:szCs w:val="24"/>
          <w:highlight w:val="white"/>
        </w:rPr>
        <w:t>c.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highlight w:val="white"/>
        </w:rPr>
        <w:t xml:space="preserve">     </w:t>
      </w:r>
      <w:r>
        <w:rPr>
          <w:color w:val="333333"/>
          <w:sz w:val="24"/>
          <w:szCs w:val="24"/>
          <w:highlight w:val="white"/>
        </w:rPr>
        <w:t>Woodrow Wilson</w:t>
      </w:r>
    </w:p>
    <w:p w:rsidR="0096352D" w:rsidRDefault="00D0075F">
      <w:r>
        <w:rPr>
          <w:color w:val="333333"/>
          <w:sz w:val="24"/>
          <w:szCs w:val="24"/>
          <w:highlight w:val="white"/>
        </w:rPr>
        <w:t>d.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highlight w:val="white"/>
        </w:rPr>
        <w:t xml:space="preserve">     </w:t>
      </w:r>
      <w:r>
        <w:rPr>
          <w:color w:val="333333"/>
          <w:sz w:val="24"/>
          <w:szCs w:val="24"/>
          <w:highlight w:val="white"/>
        </w:rPr>
        <w:t>Joh</w:t>
      </w:r>
      <w:r>
        <w:rPr>
          <w:color w:val="333333"/>
          <w:sz w:val="24"/>
          <w:szCs w:val="24"/>
          <w:highlight w:val="white"/>
        </w:rPr>
        <w:t xml:space="preserve">n F. Kennedy </w:t>
      </w:r>
    </w:p>
    <w:p w:rsidR="0096352D" w:rsidRDefault="0096352D"/>
    <w:p w:rsidR="0096352D" w:rsidRDefault="00D0075F">
      <w:r>
        <w:rPr>
          <w:b/>
          <w:color w:val="333333"/>
          <w:sz w:val="24"/>
          <w:szCs w:val="24"/>
          <w:highlight w:val="white"/>
        </w:rPr>
        <w:t>Answer Key</w:t>
      </w:r>
    </w:p>
    <w:p w:rsidR="0096352D" w:rsidRDefault="00D0075F">
      <w:pPr>
        <w:numPr>
          <w:ilvl w:val="0"/>
          <w:numId w:val="2"/>
        </w:numPr>
        <w:ind w:hanging="360"/>
        <w:contextualSpacing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d</w:t>
      </w:r>
    </w:p>
    <w:p w:rsidR="0096352D" w:rsidRDefault="00D0075F">
      <w:pPr>
        <w:numPr>
          <w:ilvl w:val="0"/>
          <w:numId w:val="2"/>
        </w:numPr>
        <w:ind w:hanging="360"/>
        <w:contextualSpacing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c</w:t>
      </w:r>
    </w:p>
    <w:p w:rsidR="0096352D" w:rsidRDefault="00D0075F">
      <w:pPr>
        <w:numPr>
          <w:ilvl w:val="0"/>
          <w:numId w:val="2"/>
        </w:numPr>
        <w:ind w:hanging="360"/>
        <w:contextualSpacing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b</w:t>
      </w:r>
    </w:p>
    <w:p w:rsidR="0096352D" w:rsidRDefault="00D0075F">
      <w:pPr>
        <w:numPr>
          <w:ilvl w:val="0"/>
          <w:numId w:val="2"/>
        </w:numPr>
        <w:ind w:hanging="360"/>
        <w:contextualSpacing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b</w:t>
      </w:r>
    </w:p>
    <w:p w:rsidR="0096352D" w:rsidRDefault="00D0075F">
      <w:pPr>
        <w:numPr>
          <w:ilvl w:val="0"/>
          <w:numId w:val="2"/>
        </w:numPr>
        <w:ind w:hanging="360"/>
        <w:contextualSpacing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d</w:t>
      </w:r>
    </w:p>
    <w:p w:rsidR="0096352D" w:rsidRDefault="00D0075F">
      <w:pPr>
        <w:numPr>
          <w:ilvl w:val="0"/>
          <w:numId w:val="2"/>
        </w:numPr>
        <w:ind w:hanging="360"/>
        <w:contextualSpacing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b</w:t>
      </w:r>
    </w:p>
    <w:p w:rsidR="0096352D" w:rsidRDefault="00D0075F">
      <w:pPr>
        <w:numPr>
          <w:ilvl w:val="0"/>
          <w:numId w:val="2"/>
        </w:numPr>
        <w:ind w:hanging="360"/>
        <w:contextualSpacing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c</w:t>
      </w:r>
    </w:p>
    <w:p w:rsidR="0096352D" w:rsidRDefault="00D0075F">
      <w:pPr>
        <w:numPr>
          <w:ilvl w:val="0"/>
          <w:numId w:val="2"/>
        </w:numPr>
        <w:ind w:hanging="360"/>
        <w:contextualSpacing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a</w:t>
      </w:r>
    </w:p>
    <w:p w:rsidR="0096352D" w:rsidRDefault="00D0075F">
      <w:pPr>
        <w:numPr>
          <w:ilvl w:val="0"/>
          <w:numId w:val="2"/>
        </w:numPr>
        <w:ind w:hanging="360"/>
        <w:contextualSpacing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a</w:t>
      </w:r>
    </w:p>
    <w:p w:rsidR="0096352D" w:rsidRDefault="0096352D"/>
    <w:p w:rsidR="0096352D" w:rsidRDefault="0096352D"/>
    <w:sectPr w:rsidR="009635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405"/>
    <w:multiLevelType w:val="multilevel"/>
    <w:tmpl w:val="3BEE849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0CF4255F"/>
    <w:multiLevelType w:val="multilevel"/>
    <w:tmpl w:val="E766D83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6B95EB9"/>
    <w:multiLevelType w:val="multilevel"/>
    <w:tmpl w:val="68DC1FA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5097094D"/>
    <w:multiLevelType w:val="multilevel"/>
    <w:tmpl w:val="ECAC1F6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611A6DA0"/>
    <w:multiLevelType w:val="multilevel"/>
    <w:tmpl w:val="DCFE9A6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7F540AEF"/>
    <w:multiLevelType w:val="multilevel"/>
    <w:tmpl w:val="4EAEC10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96352D"/>
    <w:rsid w:val="0096352D"/>
    <w:rsid w:val="00D0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7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7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2837</Characters>
  <Application>Microsoft Office Word</Application>
  <DocSecurity>0</DocSecurity>
  <Lines>23</Lines>
  <Paragraphs>6</Paragraphs>
  <ScaleCrop>false</ScaleCrop>
  <Company>Hewlett-Packard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</dc:creator>
  <cp:lastModifiedBy>Dal</cp:lastModifiedBy>
  <cp:revision>2</cp:revision>
  <dcterms:created xsi:type="dcterms:W3CDTF">2016-08-08T14:31:00Z</dcterms:created>
  <dcterms:modified xsi:type="dcterms:W3CDTF">2016-08-08T14:31:00Z</dcterms:modified>
</cp:coreProperties>
</file>