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9"/>
        <w:gridCol w:w="6967"/>
        <w:tblGridChange w:id="0">
          <w:tblGrid>
            <w:gridCol w:w="2609"/>
            <w:gridCol w:w="6967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 Objective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PEO-6, , WXT-2, Key Concepts 4.2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Pre-Assessment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160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Reading 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will be divided into small groups (3-4 students). Students will read and analyze the source accessible via the link below.  Each student will be provided with a copy of the document to discuss and analyze within their groups. </w:t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http://www.gilderlehrman.org/history-by-era/jackson-lincoln/essays/technology-1800s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hyperlink r:id="rId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Writing 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Each group will work together to write a complete thesis statement in response to the following prompt: Discuss the extent to which innovations in technology  resulted in changes in the U.S. economy and society.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 Product.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Students will create a graphic organizer to identify pieces of evidence and specific factual information that could be used to support the argument presented by their thesis. 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gilderlehrman.org/history-by-era/jackson-lincoln/essays/technology-1800s" TargetMode="External"/><Relationship Id="rId6" Type="http://schemas.openxmlformats.org/officeDocument/2006/relationships/hyperlink" Target="http://ap.gilderlehrman.org/essays/immigration-and-migration?period=4" TargetMode="External"/><Relationship Id="rId7" Type="http://schemas.openxmlformats.org/officeDocument/2006/relationships/hyperlink" Target="http://ap.gilderlehrman.org/essays/immigration-and-migration?period=4" TargetMode="External"/></Relationships>
</file>