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1C5C" w:rsidRDefault="008C1D6C">
      <w:r>
        <w:rPr>
          <w:b/>
        </w:rPr>
        <w:t>Key Concept Formative Quiz 7.2</w:t>
      </w:r>
    </w:p>
    <w:p w:rsidR="004E1C5C" w:rsidRDefault="004E1C5C"/>
    <w:p w:rsidR="004E1C5C" w:rsidRDefault="008C1D6C">
      <w:bookmarkStart w:id="0" w:name="h.2gs0yodtyejl" w:colFirst="0" w:colLast="0"/>
      <w:bookmarkEnd w:id="0"/>
      <w:r>
        <w:rPr>
          <w:rFonts w:ascii="Times New Roman" w:eastAsia="Times New Roman" w:hAnsi="Times New Roman" w:cs="Times New Roman"/>
        </w:rPr>
        <w:t>Refer to the early 20th century cigarette advertisement below:</w:t>
      </w:r>
    </w:p>
    <w:p w:rsidR="004E1C5C" w:rsidRDefault="008C1D6C">
      <w:pPr>
        <w:jc w:val="center"/>
      </w:pPr>
      <w:r>
        <w:rPr>
          <w:noProof/>
        </w:rPr>
        <w:drawing>
          <wp:inline distT="0" distB="0" distL="0" distR="0">
            <wp:extent cx="2861764" cy="3709988"/>
            <wp:effectExtent l="0" t="0" r="0" b="0"/>
            <wp:docPr id="1" name="image01.jpg" descr="Macintosh HD:Users:gregrobinson30:Desktop:flapper cigarette .jpg"/>
            <wp:cNvGraphicFramePr/>
            <a:graphic xmlns:a="http://schemas.openxmlformats.org/drawingml/2006/main">
              <a:graphicData uri="http://schemas.openxmlformats.org/drawingml/2006/picture">
                <pic:pic xmlns:pic="http://schemas.openxmlformats.org/drawingml/2006/picture">
                  <pic:nvPicPr>
                    <pic:cNvPr id="0" name="image01.jpg" descr="Macintosh HD:Users:gregrobinson30:Desktop:flapper cigarette .jpg"/>
                    <pic:cNvPicPr preferRelativeResize="0"/>
                  </pic:nvPicPr>
                  <pic:blipFill>
                    <a:blip r:embed="rId6"/>
                    <a:srcRect/>
                    <a:stretch>
                      <a:fillRect/>
                    </a:stretch>
                  </pic:blipFill>
                  <pic:spPr>
                    <a:xfrm>
                      <a:off x="0" y="0"/>
                      <a:ext cx="2861764" cy="3709988"/>
                    </a:xfrm>
                    <a:prstGeom prst="rect">
                      <a:avLst/>
                    </a:prstGeom>
                    <a:ln/>
                  </pic:spPr>
                </pic:pic>
              </a:graphicData>
            </a:graphic>
          </wp:inline>
        </w:drawing>
      </w:r>
    </w:p>
    <w:p w:rsidR="004E1C5C" w:rsidRDefault="004E1C5C">
      <w:bookmarkStart w:id="1" w:name="h.jl14mn10nmh7" w:colFirst="0" w:colLast="0"/>
      <w:bookmarkEnd w:id="1"/>
    </w:p>
    <w:p w:rsidR="004E1C5C" w:rsidRDefault="004E1C5C">
      <w:bookmarkStart w:id="2" w:name="h.1jimm6zor2o" w:colFirst="0" w:colLast="0"/>
      <w:bookmarkEnd w:id="2"/>
    </w:p>
    <w:p w:rsidR="004E1C5C" w:rsidRDefault="008C1D6C">
      <w:bookmarkStart w:id="3" w:name="h.pa3k5madt3zl" w:colFirst="0" w:colLast="0"/>
      <w:bookmarkEnd w:id="3"/>
      <w:r>
        <w:rPr>
          <w:rFonts w:ascii="Times New Roman" w:eastAsia="Times New Roman" w:hAnsi="Times New Roman" w:cs="Times New Roman"/>
        </w:rPr>
        <w:t>1.  The ideas expressed in the above image most directly reflect what change in American culture since the mid-19th century?</w:t>
      </w:r>
    </w:p>
    <w:p w:rsidR="004E1C5C" w:rsidRDefault="008C1D6C">
      <w:pPr>
        <w:numPr>
          <w:ilvl w:val="0"/>
          <w:numId w:val="6"/>
        </w:numPr>
        <w:ind w:left="2070" w:hanging="630"/>
        <w:contextualSpacing/>
        <w:rPr>
          <w:rFonts w:ascii="Times New Roman" w:eastAsia="Times New Roman" w:hAnsi="Times New Roman" w:cs="Times New Roman"/>
        </w:rPr>
      </w:pPr>
      <w:bookmarkStart w:id="4" w:name="h.clxhx1t11tba" w:colFirst="0" w:colLast="0"/>
      <w:bookmarkEnd w:id="4"/>
      <w:r>
        <w:rPr>
          <w:rFonts w:ascii="Times New Roman" w:eastAsia="Times New Roman" w:hAnsi="Times New Roman" w:cs="Times New Roman"/>
        </w:rPr>
        <w:t>The increase in mass consumerism</w:t>
      </w:r>
    </w:p>
    <w:p w:rsidR="004E1C5C" w:rsidRDefault="008C1D6C">
      <w:pPr>
        <w:numPr>
          <w:ilvl w:val="0"/>
          <w:numId w:val="6"/>
        </w:numPr>
        <w:ind w:left="2070" w:hanging="630"/>
        <w:contextualSpacing/>
        <w:rPr>
          <w:rFonts w:ascii="Times New Roman" w:eastAsia="Times New Roman" w:hAnsi="Times New Roman" w:cs="Times New Roman"/>
        </w:rPr>
      </w:pPr>
      <w:bookmarkStart w:id="5" w:name="h.nc9qn2cjd9vv" w:colFirst="0" w:colLast="0"/>
      <w:bookmarkEnd w:id="5"/>
      <w:r>
        <w:rPr>
          <w:rFonts w:ascii="Times New Roman" w:eastAsia="Times New Roman" w:hAnsi="Times New Roman" w:cs="Times New Roman"/>
        </w:rPr>
        <w:t>Changes in technology</w:t>
      </w:r>
    </w:p>
    <w:p w:rsidR="004E1C5C" w:rsidRDefault="008C1D6C">
      <w:pPr>
        <w:numPr>
          <w:ilvl w:val="0"/>
          <w:numId w:val="6"/>
        </w:numPr>
        <w:ind w:left="2070" w:hanging="630"/>
        <w:contextualSpacing/>
        <w:rPr>
          <w:rFonts w:ascii="Times New Roman" w:eastAsia="Times New Roman" w:hAnsi="Times New Roman" w:cs="Times New Roman"/>
        </w:rPr>
      </w:pPr>
      <w:bookmarkStart w:id="6" w:name="h.olfm35661oin" w:colFirst="0" w:colLast="0"/>
      <w:bookmarkEnd w:id="6"/>
      <w:r>
        <w:rPr>
          <w:rFonts w:ascii="Times New Roman" w:eastAsia="Times New Roman" w:hAnsi="Times New Roman" w:cs="Times New Roman"/>
        </w:rPr>
        <w:t>Conflict between fundamentalist Christian beliefs and modern science</w:t>
      </w:r>
    </w:p>
    <w:p w:rsidR="004E1C5C" w:rsidRDefault="008C1D6C">
      <w:pPr>
        <w:numPr>
          <w:ilvl w:val="0"/>
          <w:numId w:val="6"/>
        </w:numPr>
        <w:ind w:left="2070" w:hanging="630"/>
        <w:contextualSpacing/>
        <w:rPr>
          <w:rFonts w:ascii="Times New Roman" w:eastAsia="Times New Roman" w:hAnsi="Times New Roman" w:cs="Times New Roman"/>
        </w:rPr>
      </w:pPr>
      <w:bookmarkStart w:id="7" w:name="h.yhauzwk9b1yp" w:colFirst="0" w:colLast="0"/>
      <w:bookmarkEnd w:id="7"/>
      <w:r>
        <w:rPr>
          <w:rFonts w:ascii="Times New Roman" w:eastAsia="Times New Roman" w:hAnsi="Times New Roman" w:cs="Times New Roman"/>
        </w:rPr>
        <w:t>Changes in style and form of popular music</w:t>
      </w:r>
    </w:p>
    <w:p w:rsidR="004E1C5C" w:rsidRDefault="004E1C5C">
      <w:bookmarkStart w:id="8" w:name="h.7h4sa09aplr3" w:colFirst="0" w:colLast="0"/>
      <w:bookmarkEnd w:id="8"/>
    </w:p>
    <w:p w:rsidR="004E1C5C" w:rsidRDefault="008C1D6C">
      <w:r>
        <w:rPr>
          <w:rFonts w:ascii="Times New Roman" w:eastAsia="Times New Roman" w:hAnsi="Times New Roman" w:cs="Times New Roman"/>
        </w:rPr>
        <w:t xml:space="preserve"> </w:t>
      </w:r>
    </w:p>
    <w:p w:rsidR="004E1C5C" w:rsidRDefault="008C1D6C">
      <w:bookmarkStart w:id="9" w:name="h.5wa9ym6ocwl3" w:colFirst="0" w:colLast="0"/>
      <w:bookmarkEnd w:id="9"/>
      <w:r>
        <w:rPr>
          <w:rFonts w:ascii="Times New Roman" w:eastAsia="Times New Roman" w:hAnsi="Times New Roman" w:cs="Times New Roman"/>
          <w:b/>
          <w:highlight w:val="white"/>
        </w:rPr>
        <w:t xml:space="preserve">“In 1925 a trial in Tennessee threw into </w:t>
      </w:r>
      <w:proofErr w:type="gramStart"/>
      <w:r>
        <w:rPr>
          <w:rFonts w:ascii="Times New Roman" w:eastAsia="Times New Roman" w:hAnsi="Times New Roman" w:cs="Times New Roman"/>
          <w:b/>
          <w:highlight w:val="white"/>
        </w:rPr>
        <w:t>sharp  relief</w:t>
      </w:r>
      <w:proofErr w:type="gramEnd"/>
      <w:r>
        <w:rPr>
          <w:rFonts w:ascii="Times New Roman" w:eastAsia="Times New Roman" w:hAnsi="Times New Roman" w:cs="Times New Roman"/>
          <w:b/>
          <w:highlight w:val="white"/>
        </w:rPr>
        <w:t xml:space="preserve"> the division between  tradition</w:t>
      </w:r>
      <w:r>
        <w:rPr>
          <w:rFonts w:ascii="Times New Roman" w:eastAsia="Times New Roman" w:hAnsi="Times New Roman" w:cs="Times New Roman"/>
          <w:b/>
          <w:highlight w:val="white"/>
        </w:rPr>
        <w:t xml:space="preserve">al values  and modern secular culture.  John Scopes, a teacher in a Tennessee public school was arrested for </w:t>
      </w:r>
      <w:proofErr w:type="gramStart"/>
      <w:r>
        <w:rPr>
          <w:rFonts w:ascii="Times New Roman" w:eastAsia="Times New Roman" w:hAnsi="Times New Roman" w:cs="Times New Roman"/>
          <w:b/>
          <w:highlight w:val="white"/>
        </w:rPr>
        <w:t>violating  a</w:t>
      </w:r>
      <w:proofErr w:type="gramEnd"/>
      <w:r>
        <w:rPr>
          <w:rFonts w:ascii="Times New Roman" w:eastAsia="Times New Roman" w:hAnsi="Times New Roman" w:cs="Times New Roman"/>
          <w:b/>
          <w:highlight w:val="white"/>
        </w:rPr>
        <w:t xml:space="preserve"> state  law  that  prohibited the teaching of Charles Darwin’s Theory of Evolution.  HIs trial became a national sensation.  The procee</w:t>
      </w:r>
      <w:r>
        <w:rPr>
          <w:rFonts w:ascii="Times New Roman" w:eastAsia="Times New Roman" w:hAnsi="Times New Roman" w:cs="Times New Roman"/>
          <w:b/>
          <w:highlight w:val="white"/>
        </w:rPr>
        <w:t>dings were even carried live on the radio.”</w:t>
      </w:r>
    </w:p>
    <w:p w:rsidR="004E1C5C" w:rsidRDefault="008C1D6C">
      <w:pPr>
        <w:ind w:left="3600"/>
      </w:pPr>
      <w:r>
        <w:rPr>
          <w:rFonts w:ascii="Times New Roman" w:eastAsia="Times New Roman" w:hAnsi="Times New Roman" w:cs="Times New Roman"/>
          <w:highlight w:val="white"/>
        </w:rPr>
        <w:t>- From “Give me Liberty; an American History”</w:t>
      </w:r>
    </w:p>
    <w:p w:rsidR="004E1C5C" w:rsidRDefault="004E1C5C"/>
    <w:p w:rsidR="004E1C5C" w:rsidRDefault="008C1D6C">
      <w:r>
        <w:rPr>
          <w:rFonts w:ascii="Times New Roman" w:eastAsia="Times New Roman" w:hAnsi="Times New Roman" w:cs="Times New Roman"/>
          <w:highlight w:val="white"/>
        </w:rPr>
        <w:t xml:space="preserve">2. The Scopes trial was important because it highlighted the growing tensions between what major groups in </w:t>
      </w:r>
      <w:proofErr w:type="spellStart"/>
      <w:proofErr w:type="gramStart"/>
      <w:r>
        <w:rPr>
          <w:rFonts w:ascii="Times New Roman" w:eastAsia="Times New Roman" w:hAnsi="Times New Roman" w:cs="Times New Roman"/>
          <w:highlight w:val="white"/>
        </w:rPr>
        <w:t>american</w:t>
      </w:r>
      <w:proofErr w:type="spellEnd"/>
      <w:proofErr w:type="gramEnd"/>
      <w:r>
        <w:rPr>
          <w:rFonts w:ascii="Times New Roman" w:eastAsia="Times New Roman" w:hAnsi="Times New Roman" w:cs="Times New Roman"/>
          <w:highlight w:val="white"/>
        </w:rPr>
        <w:t xml:space="preserve"> society?</w:t>
      </w:r>
    </w:p>
    <w:p w:rsidR="004E1C5C" w:rsidRDefault="004E1C5C"/>
    <w:p w:rsidR="004E1C5C" w:rsidRDefault="008C1D6C">
      <w:pPr>
        <w:numPr>
          <w:ilvl w:val="0"/>
          <w:numId w:val="3"/>
        </w:numPr>
        <w:ind w:left="2070" w:hanging="63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Christian fundamentalists and followers</w:t>
      </w:r>
      <w:r>
        <w:rPr>
          <w:rFonts w:ascii="Times New Roman" w:eastAsia="Times New Roman" w:hAnsi="Times New Roman" w:cs="Times New Roman"/>
          <w:highlight w:val="white"/>
        </w:rPr>
        <w:t xml:space="preserve"> of modern science</w:t>
      </w:r>
    </w:p>
    <w:p w:rsidR="004E1C5C" w:rsidRDefault="008C1D6C">
      <w:pPr>
        <w:numPr>
          <w:ilvl w:val="0"/>
          <w:numId w:val="3"/>
        </w:numPr>
        <w:ind w:left="2070" w:hanging="63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Republicans and Democrats</w:t>
      </w:r>
    </w:p>
    <w:p w:rsidR="004E1C5C" w:rsidRDefault="008C1D6C">
      <w:pPr>
        <w:numPr>
          <w:ilvl w:val="0"/>
          <w:numId w:val="3"/>
        </w:numPr>
        <w:ind w:left="2070" w:hanging="63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School Teachers and Politicians</w:t>
      </w:r>
    </w:p>
    <w:p w:rsidR="004E1C5C" w:rsidRDefault="008C1D6C">
      <w:pPr>
        <w:numPr>
          <w:ilvl w:val="0"/>
          <w:numId w:val="3"/>
        </w:numPr>
        <w:ind w:left="2070" w:hanging="630"/>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Rural and Urban communities</w:t>
      </w:r>
    </w:p>
    <w:p w:rsidR="004E1C5C" w:rsidRDefault="008C1D6C">
      <w:bookmarkStart w:id="10" w:name="h.771kz6cu92fe" w:colFirst="0" w:colLast="0"/>
      <w:bookmarkEnd w:id="10"/>
      <w:r>
        <w:rPr>
          <w:rFonts w:ascii="Times New Roman" w:eastAsia="Times New Roman" w:hAnsi="Times New Roman" w:cs="Times New Roman"/>
        </w:rPr>
        <w:t xml:space="preserve">   </w:t>
      </w:r>
    </w:p>
    <w:p w:rsidR="004E1C5C" w:rsidRDefault="008C1D6C">
      <w:r>
        <w:rPr>
          <w:rFonts w:ascii="Times New Roman" w:eastAsia="Times New Roman" w:hAnsi="Times New Roman" w:cs="Times New Roman"/>
        </w:rPr>
        <w:t xml:space="preserve"> </w:t>
      </w:r>
    </w:p>
    <w:p w:rsidR="004E1C5C" w:rsidRDefault="008C1D6C">
      <w:bookmarkStart w:id="11" w:name="h.vie91ni3bai3" w:colFirst="0" w:colLast="0"/>
      <w:bookmarkEnd w:id="11"/>
      <w:r>
        <w:rPr>
          <w:rFonts w:ascii="Times New Roman" w:eastAsia="Times New Roman" w:hAnsi="Times New Roman" w:cs="Times New Roman"/>
        </w:rPr>
        <w:t xml:space="preserve">     “We admit that in many places and in ordinary times the defendants in saying all that was said in the circular would have been within their constitutional rights. But the character of every act depends upon the circumstances in which it is done...The </w:t>
      </w:r>
      <w:r>
        <w:rPr>
          <w:rFonts w:ascii="Times New Roman" w:eastAsia="Times New Roman" w:hAnsi="Times New Roman" w:cs="Times New Roman"/>
        </w:rPr>
        <w:t>question in every case is whether the words used are used in such circumstances and are of such a nature as to create a clear and present danger that they will bring about the substantive evils that Congress has a right to prevent.”</w:t>
      </w:r>
    </w:p>
    <w:p w:rsidR="004E1C5C" w:rsidRDefault="008C1D6C">
      <w:pPr>
        <w:ind w:left="3600" w:firstLine="720"/>
      </w:pPr>
      <w:bookmarkStart w:id="12" w:name="h.rs6oly6a8vw4" w:colFirst="0" w:colLast="0"/>
      <w:bookmarkEnd w:id="12"/>
      <w:r>
        <w:rPr>
          <w:rFonts w:ascii="Times New Roman" w:eastAsia="Times New Roman" w:hAnsi="Times New Roman" w:cs="Times New Roman"/>
        </w:rPr>
        <w:t>The majority opinion in</w:t>
      </w:r>
      <w:r>
        <w:rPr>
          <w:rFonts w:ascii="Times New Roman" w:eastAsia="Times New Roman" w:hAnsi="Times New Roman" w:cs="Times New Roman"/>
        </w:rPr>
        <w:t xml:space="preserve"> </w:t>
      </w:r>
      <w:proofErr w:type="spellStart"/>
      <w:r>
        <w:rPr>
          <w:rFonts w:ascii="Times New Roman" w:eastAsia="Times New Roman" w:hAnsi="Times New Roman" w:cs="Times New Roman"/>
        </w:rPr>
        <w:t>Schenck</w:t>
      </w:r>
      <w:proofErr w:type="spellEnd"/>
      <w:r>
        <w:rPr>
          <w:rFonts w:ascii="Times New Roman" w:eastAsia="Times New Roman" w:hAnsi="Times New Roman" w:cs="Times New Roman"/>
        </w:rPr>
        <w:t xml:space="preserve"> v. U.S., 1917</w:t>
      </w:r>
    </w:p>
    <w:p w:rsidR="004E1C5C" w:rsidRDefault="004E1C5C">
      <w:bookmarkStart w:id="13" w:name="h.2q3xsd1lp42k" w:colFirst="0" w:colLast="0"/>
      <w:bookmarkEnd w:id="13"/>
    </w:p>
    <w:p w:rsidR="004E1C5C" w:rsidRDefault="008C1D6C">
      <w:bookmarkStart w:id="14" w:name="h.21xcozfleckl" w:colFirst="0" w:colLast="0"/>
      <w:bookmarkEnd w:id="14"/>
      <w:r>
        <w:rPr>
          <w:rFonts w:ascii="Times New Roman" w:eastAsia="Times New Roman" w:hAnsi="Times New Roman" w:cs="Times New Roman"/>
        </w:rPr>
        <w:t>3.  The decision excerpted most directly reflected a belief that the power of the federal government should be used to:</w:t>
      </w:r>
    </w:p>
    <w:p w:rsidR="004E1C5C" w:rsidRDefault="004E1C5C">
      <w:pPr>
        <w:ind w:left="1540"/>
      </w:pPr>
      <w:bookmarkStart w:id="15" w:name="h.i76l2bjb3x4z" w:colFirst="0" w:colLast="0"/>
      <w:bookmarkEnd w:id="15"/>
    </w:p>
    <w:p w:rsidR="004E1C5C" w:rsidRDefault="008C1D6C">
      <w:pPr>
        <w:ind w:left="1540"/>
      </w:pPr>
      <w:bookmarkStart w:id="16" w:name="h.gcbtcjkc9ett" w:colFirst="0" w:colLast="0"/>
      <w:bookmarkEnd w:id="16"/>
      <w:proofErr w:type="gramStart"/>
      <w:r>
        <w:rPr>
          <w:rFonts w:ascii="Times New Roman" w:eastAsia="Times New Roman" w:hAnsi="Times New Roman" w:cs="Times New Roman"/>
        </w:rPr>
        <w:t>a</w:t>
      </w:r>
      <w:proofErr w:type="gramEnd"/>
      <w:r>
        <w:rPr>
          <w:rFonts w:ascii="Times New Roman" w:eastAsia="Times New Roman" w:hAnsi="Times New Roman" w:cs="Times New Roman"/>
        </w:rPr>
        <w:t>. limit freedoms during wartime</w:t>
      </w:r>
    </w:p>
    <w:p w:rsidR="004E1C5C" w:rsidRDefault="008C1D6C">
      <w:pPr>
        <w:ind w:left="1540"/>
      </w:pPr>
      <w:bookmarkStart w:id="17" w:name="h.y5rod3g1r4mf" w:colFirst="0" w:colLast="0"/>
      <w:bookmarkEnd w:id="17"/>
      <w:proofErr w:type="gramStart"/>
      <w:r>
        <w:rPr>
          <w:rFonts w:ascii="Times New Roman" w:eastAsia="Times New Roman" w:hAnsi="Times New Roman" w:cs="Times New Roman"/>
        </w:rPr>
        <w:t>b</w:t>
      </w:r>
      <w:proofErr w:type="gramEnd"/>
      <w:r>
        <w:rPr>
          <w:rFonts w:ascii="Times New Roman" w:eastAsia="Times New Roman" w:hAnsi="Times New Roman" w:cs="Times New Roman"/>
        </w:rPr>
        <w:t>. expand rights of the accused</w:t>
      </w:r>
    </w:p>
    <w:p w:rsidR="004E1C5C" w:rsidRDefault="008C1D6C">
      <w:pPr>
        <w:ind w:left="1540"/>
      </w:pPr>
      <w:bookmarkStart w:id="18" w:name="h.1sbrvwenf4wg" w:colFirst="0" w:colLast="0"/>
      <w:bookmarkEnd w:id="18"/>
      <w:proofErr w:type="gramStart"/>
      <w:r>
        <w:rPr>
          <w:rFonts w:ascii="Times New Roman" w:eastAsia="Times New Roman" w:hAnsi="Times New Roman" w:cs="Times New Roman"/>
        </w:rPr>
        <w:t>c</w:t>
      </w:r>
      <w:proofErr w:type="gramEnd"/>
      <w:r>
        <w:rPr>
          <w:rFonts w:ascii="Times New Roman" w:eastAsia="Times New Roman" w:hAnsi="Times New Roman" w:cs="Times New Roman"/>
        </w:rPr>
        <w:t>. curtail religious freedom</w:t>
      </w:r>
    </w:p>
    <w:p w:rsidR="004E1C5C" w:rsidRDefault="008C1D6C">
      <w:pPr>
        <w:ind w:left="1540"/>
      </w:pPr>
      <w:bookmarkStart w:id="19" w:name="h.i7bvdeecr10d" w:colFirst="0" w:colLast="0"/>
      <w:bookmarkEnd w:id="19"/>
      <w:proofErr w:type="gramStart"/>
      <w:r>
        <w:rPr>
          <w:rFonts w:ascii="Times New Roman" w:eastAsia="Times New Roman" w:hAnsi="Times New Roman" w:cs="Times New Roman"/>
        </w:rPr>
        <w:t>d</w:t>
      </w:r>
      <w:proofErr w:type="gramEnd"/>
      <w:r>
        <w:rPr>
          <w:rFonts w:ascii="Times New Roman" w:eastAsia="Times New Roman" w:hAnsi="Times New Roman" w:cs="Times New Roman"/>
        </w:rPr>
        <w:t>. guarantee corp</w:t>
      </w:r>
      <w:r>
        <w:rPr>
          <w:rFonts w:ascii="Times New Roman" w:eastAsia="Times New Roman" w:hAnsi="Times New Roman" w:cs="Times New Roman"/>
        </w:rPr>
        <w:t>orate contracts</w:t>
      </w:r>
    </w:p>
    <w:p w:rsidR="004E1C5C" w:rsidRDefault="004E1C5C">
      <w:pPr>
        <w:ind w:left="1540"/>
      </w:pPr>
    </w:p>
    <w:p w:rsidR="004E1C5C" w:rsidRDefault="004E1C5C"/>
    <w:p w:rsidR="004E1C5C" w:rsidRDefault="008C1D6C">
      <w:r>
        <w:rPr>
          <w:rFonts w:ascii="Times New Roman" w:eastAsia="Times New Roman" w:hAnsi="Times New Roman" w:cs="Times New Roman"/>
        </w:rPr>
        <w:t xml:space="preserve">“There is no place </w:t>
      </w:r>
      <w:proofErr w:type="gramStart"/>
      <w:r>
        <w:rPr>
          <w:rFonts w:ascii="Times New Roman" w:eastAsia="Times New Roman" w:hAnsi="Times New Roman" w:cs="Times New Roman"/>
        </w:rPr>
        <w:t>so</w:t>
      </w:r>
      <w:proofErr w:type="gramEnd"/>
      <w:r>
        <w:rPr>
          <w:rFonts w:ascii="Times New Roman" w:eastAsia="Times New Roman" w:hAnsi="Times New Roman" w:cs="Times New Roman"/>
        </w:rPr>
        <w:t xml:space="preserve"> lonely to a young man as a great city….when I walked along the street I scanned every face I met to see if I could perchance discover someone from Ohio. [Instead I saw a] sea of human units, each intent upon hurrying</w:t>
      </w:r>
      <w:r>
        <w:rPr>
          <w:rFonts w:ascii="Times New Roman" w:eastAsia="Times New Roman" w:hAnsi="Times New Roman" w:cs="Times New Roman"/>
        </w:rPr>
        <w:t xml:space="preserve"> by….If it had been possible I would have gone back to Ohio, but I didn’t want to borrow the money, and I dreaded to confess defeat.” –Clarence Darrow</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4E1C5C" w:rsidRDefault="004E1C5C"/>
    <w:p w:rsidR="004E1C5C" w:rsidRDefault="008C1D6C">
      <w:r>
        <w:rPr>
          <w:rFonts w:ascii="Times New Roman" w:eastAsia="Times New Roman" w:hAnsi="Times New Roman" w:cs="Times New Roman"/>
        </w:rPr>
        <w:t>4. Darrow’s description of his visit to a large city is best, most specifically described by the term</w:t>
      </w:r>
    </w:p>
    <w:p w:rsidR="004E1C5C" w:rsidRDefault="004E1C5C"/>
    <w:p w:rsidR="004E1C5C" w:rsidRDefault="008C1D6C">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Alienation</w:t>
      </w:r>
    </w:p>
    <w:p w:rsidR="004E1C5C" w:rsidRDefault="008C1D6C">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Cultural dislocation</w:t>
      </w:r>
    </w:p>
    <w:p w:rsidR="004E1C5C" w:rsidRDefault="008C1D6C">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Isolation</w:t>
      </w:r>
    </w:p>
    <w:p w:rsidR="004E1C5C" w:rsidRDefault="008C1D6C">
      <w:pPr>
        <w:numPr>
          <w:ilvl w:val="0"/>
          <w:numId w:val="4"/>
        </w:numPr>
        <w:ind w:hanging="360"/>
        <w:contextualSpacing/>
        <w:rPr>
          <w:rFonts w:ascii="Times New Roman" w:eastAsia="Times New Roman" w:hAnsi="Times New Roman" w:cs="Times New Roman"/>
        </w:rPr>
      </w:pPr>
      <w:r>
        <w:rPr>
          <w:rFonts w:ascii="Times New Roman" w:eastAsia="Times New Roman" w:hAnsi="Times New Roman" w:cs="Times New Roman"/>
        </w:rPr>
        <w:t>Homesickness</w:t>
      </w:r>
    </w:p>
    <w:p w:rsidR="004E1C5C" w:rsidRDefault="004E1C5C"/>
    <w:p w:rsidR="004E1C5C" w:rsidRDefault="008C1D6C">
      <w:r>
        <w:rPr>
          <w:rFonts w:ascii="Times New Roman" w:eastAsia="Times New Roman" w:hAnsi="Times New Roman" w:cs="Times New Roman"/>
        </w:rPr>
        <w:t xml:space="preserve">5. Which of the following caused the phenomenon described in the </w:t>
      </w:r>
      <w:proofErr w:type="gramStart"/>
      <w:r>
        <w:rPr>
          <w:rFonts w:ascii="Times New Roman" w:eastAsia="Times New Roman" w:hAnsi="Times New Roman" w:cs="Times New Roman"/>
        </w:rPr>
        <w:t>passage</w:t>
      </w:r>
      <w:proofErr w:type="gramEnd"/>
    </w:p>
    <w:p w:rsidR="004E1C5C" w:rsidRDefault="004E1C5C"/>
    <w:p w:rsidR="004E1C5C" w:rsidRDefault="008C1D6C">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Strict government regulation of cities.</w:t>
      </w:r>
    </w:p>
    <w:p w:rsidR="004E1C5C" w:rsidRDefault="008C1D6C">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The rapid pace of urbanization of the United States in the late 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w:t>
      </w:r>
    </w:p>
    <w:p w:rsidR="004E1C5C" w:rsidRDefault="008C1D6C">
      <w:pPr>
        <w:numPr>
          <w:ilvl w:val="0"/>
          <w:numId w:val="1"/>
        </w:numPr>
        <w:ind w:hanging="360"/>
        <w:contextualSpacing/>
        <w:rPr>
          <w:rFonts w:ascii="Times New Roman" w:eastAsia="Times New Roman" w:hAnsi="Times New Roman" w:cs="Times New Roman"/>
        </w:rPr>
      </w:pPr>
      <w:r>
        <w:rPr>
          <w:rFonts w:ascii="Times New Roman" w:eastAsia="Times New Roman" w:hAnsi="Times New Roman" w:cs="Times New Roman"/>
        </w:rPr>
        <w:t>The rise of agribusiness and corporate farming.</w:t>
      </w:r>
    </w:p>
    <w:p w:rsidR="004E1C5C" w:rsidRDefault="008C1D6C">
      <w:pPr>
        <w:numPr>
          <w:ilvl w:val="0"/>
          <w:numId w:val="1"/>
        </w:numPr>
        <w:ind w:hanging="360"/>
        <w:contextualSpacing/>
        <w:rPr>
          <w:rFonts w:ascii="Times New Roman" w:eastAsia="Times New Roman" w:hAnsi="Times New Roman" w:cs="Times New Roman"/>
        </w:rPr>
      </w:pPr>
      <w:bookmarkStart w:id="20" w:name="h.gsvo0o513hwm" w:colFirst="0" w:colLast="0"/>
      <w:bookmarkEnd w:id="20"/>
      <w:r>
        <w:rPr>
          <w:rFonts w:ascii="Times New Roman" w:eastAsia="Times New Roman" w:hAnsi="Times New Roman" w:cs="Times New Roman"/>
        </w:rPr>
        <w:t>The influx of immigrants into cities in the late 19</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century.</w:t>
      </w:r>
    </w:p>
    <w:p w:rsidR="004E1C5C" w:rsidRDefault="004E1C5C">
      <w:bookmarkStart w:id="21" w:name="h.yxme8yhqpk8x" w:colFirst="0" w:colLast="0"/>
      <w:bookmarkEnd w:id="21"/>
    </w:p>
    <w:p w:rsidR="004E1C5C" w:rsidRDefault="008C1D6C">
      <w:r>
        <w:rPr>
          <w:rFonts w:ascii="Times New Roman" w:eastAsia="Times New Roman" w:hAnsi="Times New Roman" w:cs="Times New Roman"/>
        </w:rPr>
        <w:t xml:space="preserve"> </w:t>
      </w:r>
    </w:p>
    <w:p w:rsidR="004E1C5C" w:rsidRDefault="004E1C5C">
      <w:bookmarkStart w:id="22" w:name="h.gjdgxs" w:colFirst="0" w:colLast="0"/>
      <w:bookmarkEnd w:id="22"/>
    </w:p>
    <w:p w:rsidR="004E1C5C" w:rsidRDefault="008C1D6C">
      <w:r>
        <w:rPr>
          <w:noProof/>
        </w:rPr>
        <w:lastRenderedPageBreak/>
        <w:drawing>
          <wp:inline distT="0" distB="0" distL="0" distR="0">
            <wp:extent cx="3200400" cy="3718560"/>
            <wp:effectExtent l="0" t="0" r="0" b="0"/>
            <wp:docPr id="2" name="image03.jpg" descr="Macintosh HD:Users:jwryan:Desktop:emergency-quota-act-cartoon-1.jpg"/>
            <wp:cNvGraphicFramePr/>
            <a:graphic xmlns:a="http://schemas.openxmlformats.org/drawingml/2006/main">
              <a:graphicData uri="http://schemas.openxmlformats.org/drawingml/2006/picture">
                <pic:pic xmlns:pic="http://schemas.openxmlformats.org/drawingml/2006/picture">
                  <pic:nvPicPr>
                    <pic:cNvPr id="0" name="image03.jpg" descr="Macintosh HD:Users:jwryan:Desktop:emergency-quota-act-cartoon-1.jpg"/>
                    <pic:cNvPicPr preferRelativeResize="0"/>
                  </pic:nvPicPr>
                  <pic:blipFill>
                    <a:blip r:embed="rId7"/>
                    <a:srcRect/>
                    <a:stretch>
                      <a:fillRect/>
                    </a:stretch>
                  </pic:blipFill>
                  <pic:spPr>
                    <a:xfrm>
                      <a:off x="0" y="0"/>
                      <a:ext cx="3200400" cy="3718560"/>
                    </a:xfrm>
                    <a:prstGeom prst="rect">
                      <a:avLst/>
                    </a:prstGeom>
                    <a:ln/>
                  </pic:spPr>
                </pic:pic>
              </a:graphicData>
            </a:graphic>
          </wp:inline>
        </w:drawing>
      </w:r>
    </w:p>
    <w:p w:rsidR="004E1C5C" w:rsidRDefault="008C1D6C">
      <w:r>
        <w:rPr>
          <w:rFonts w:ascii="Times New Roman" w:eastAsia="Times New Roman" w:hAnsi="Times New Roman" w:cs="Times New Roman"/>
        </w:rPr>
        <w:t>“The Only Way to Handle It,” May 19, 1921</w:t>
      </w:r>
    </w:p>
    <w:p w:rsidR="004E1C5C" w:rsidRDefault="004E1C5C"/>
    <w:p w:rsidR="004E1C5C" w:rsidRDefault="008C1D6C">
      <w:r>
        <w:rPr>
          <w:rFonts w:ascii="Times New Roman" w:eastAsia="Times New Roman" w:hAnsi="Times New Roman" w:cs="Times New Roman"/>
        </w:rPr>
        <w:t xml:space="preserve">6. What organization’s resurgence coincided directly with the influx of immigrants in </w:t>
      </w:r>
      <w:proofErr w:type="gramStart"/>
      <w:r>
        <w:rPr>
          <w:rFonts w:ascii="Times New Roman" w:eastAsia="Times New Roman" w:hAnsi="Times New Roman" w:cs="Times New Roman"/>
        </w:rPr>
        <w:t>the  1910s</w:t>
      </w:r>
      <w:proofErr w:type="gramEnd"/>
      <w:r>
        <w:rPr>
          <w:rFonts w:ascii="Times New Roman" w:eastAsia="Times New Roman" w:hAnsi="Times New Roman" w:cs="Times New Roman"/>
        </w:rPr>
        <w:t>?</w:t>
      </w:r>
    </w:p>
    <w:p w:rsidR="004E1C5C" w:rsidRDefault="008C1D6C">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The Ku Klux Klan.</w:t>
      </w:r>
    </w:p>
    <w:p w:rsidR="004E1C5C" w:rsidRDefault="008C1D6C">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The Know Nothings</w:t>
      </w:r>
    </w:p>
    <w:p w:rsidR="004E1C5C" w:rsidRDefault="008C1D6C">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The American Party</w:t>
      </w:r>
    </w:p>
    <w:p w:rsidR="004E1C5C" w:rsidRDefault="008C1D6C">
      <w:pPr>
        <w:numPr>
          <w:ilvl w:val="0"/>
          <w:numId w:val="5"/>
        </w:numPr>
        <w:ind w:hanging="360"/>
        <w:contextualSpacing/>
        <w:rPr>
          <w:rFonts w:ascii="Times New Roman" w:eastAsia="Times New Roman" w:hAnsi="Times New Roman" w:cs="Times New Roman"/>
        </w:rPr>
      </w:pPr>
      <w:r>
        <w:rPr>
          <w:rFonts w:ascii="Times New Roman" w:eastAsia="Times New Roman" w:hAnsi="Times New Roman" w:cs="Times New Roman"/>
        </w:rPr>
        <w:t>Tammany Hall</w:t>
      </w:r>
    </w:p>
    <w:p w:rsidR="004E1C5C" w:rsidRDefault="004E1C5C"/>
    <w:p w:rsidR="004E1C5C" w:rsidRDefault="008C1D6C">
      <w:r>
        <w:rPr>
          <w:rFonts w:ascii="Times New Roman" w:eastAsia="Times New Roman" w:hAnsi="Times New Roman" w:cs="Times New Roman"/>
        </w:rPr>
        <w:t>7. The cartoon best represents continuity with what prior immigration legislation?</w:t>
      </w:r>
    </w:p>
    <w:p w:rsidR="004E1C5C" w:rsidRDefault="004E1C5C"/>
    <w:p w:rsidR="004E1C5C" w:rsidRDefault="008C1D6C">
      <w:pPr>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The G</w:t>
      </w:r>
      <w:r>
        <w:rPr>
          <w:rFonts w:ascii="Times New Roman" w:eastAsia="Times New Roman" w:hAnsi="Times New Roman" w:cs="Times New Roman"/>
        </w:rPr>
        <w:t>entleman’s Agreement of 1907.</w:t>
      </w:r>
    </w:p>
    <w:p w:rsidR="004E1C5C" w:rsidRDefault="008C1D6C">
      <w:pPr>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Comprehensive Immigration Act of 1899.</w:t>
      </w:r>
    </w:p>
    <w:p w:rsidR="004E1C5C" w:rsidRDefault="008C1D6C">
      <w:pPr>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Chinese Exclusion Act of 1882.</w:t>
      </w:r>
    </w:p>
    <w:p w:rsidR="004E1C5C" w:rsidRDefault="008C1D6C">
      <w:pPr>
        <w:numPr>
          <w:ilvl w:val="0"/>
          <w:numId w:val="7"/>
        </w:numPr>
        <w:ind w:hanging="360"/>
        <w:contextualSpacing/>
        <w:rPr>
          <w:rFonts w:ascii="Times New Roman" w:eastAsia="Times New Roman" w:hAnsi="Times New Roman" w:cs="Times New Roman"/>
        </w:rPr>
      </w:pPr>
      <w:r>
        <w:rPr>
          <w:rFonts w:ascii="Times New Roman" w:eastAsia="Times New Roman" w:hAnsi="Times New Roman" w:cs="Times New Roman"/>
        </w:rPr>
        <w:t>Alien and Sedition Acts of 1798</w:t>
      </w:r>
      <w:r>
        <w:rPr>
          <w:rFonts w:ascii="Times New Roman" w:eastAsia="Times New Roman" w:hAnsi="Times New Roman" w:cs="Times New Roman"/>
        </w:rPr>
        <w:t>.</w:t>
      </w:r>
    </w:p>
    <w:p w:rsidR="004E1C5C" w:rsidRDefault="004E1C5C">
      <w:pPr>
        <w:ind w:left="1080"/>
      </w:pPr>
    </w:p>
    <w:p w:rsidR="004E1C5C" w:rsidRDefault="004E1C5C">
      <w:pPr>
        <w:ind w:left="1080"/>
      </w:pPr>
    </w:p>
    <w:p w:rsidR="004E1C5C" w:rsidRDefault="004E1C5C">
      <w:pPr>
        <w:ind w:left="1080"/>
      </w:pPr>
    </w:p>
    <w:p w:rsidR="004E1C5C" w:rsidRDefault="004E1C5C">
      <w:pPr>
        <w:ind w:left="1080"/>
      </w:pPr>
    </w:p>
    <w:p w:rsidR="004E1C5C" w:rsidRDefault="004E1C5C">
      <w:pPr>
        <w:ind w:left="1080"/>
      </w:pPr>
    </w:p>
    <w:p w:rsidR="004E1C5C" w:rsidRDefault="004E1C5C">
      <w:bookmarkStart w:id="23" w:name="_GoBack"/>
      <w:bookmarkEnd w:id="23"/>
    </w:p>
    <w:sectPr w:rsidR="004E1C5C">
      <w:pgSz w:w="12240" w:h="15840"/>
      <w:pgMar w:top="1440" w:right="153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16991"/>
    <w:multiLevelType w:val="multilevel"/>
    <w:tmpl w:val="5CFEDB5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5A82819"/>
    <w:multiLevelType w:val="multilevel"/>
    <w:tmpl w:val="F5A2023E"/>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2">
    <w:nsid w:val="3CDC1072"/>
    <w:multiLevelType w:val="multilevel"/>
    <w:tmpl w:val="3A60E54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3495D8C"/>
    <w:multiLevelType w:val="multilevel"/>
    <w:tmpl w:val="FF4E18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5775699A"/>
    <w:multiLevelType w:val="multilevel"/>
    <w:tmpl w:val="01BE4F48"/>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nsid w:val="621B7D9A"/>
    <w:multiLevelType w:val="multilevel"/>
    <w:tmpl w:val="8D36C338"/>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6">
    <w:nsid w:val="7DFD3362"/>
    <w:multiLevelType w:val="multilevel"/>
    <w:tmpl w:val="CC82440A"/>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E1C5C"/>
    <w:rsid w:val="004E1C5C"/>
    <w:rsid w:val="008C1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C1D6C"/>
    <w:rPr>
      <w:rFonts w:ascii="Tahoma" w:hAnsi="Tahoma" w:cs="Tahoma"/>
      <w:sz w:val="16"/>
      <w:szCs w:val="16"/>
    </w:rPr>
  </w:style>
  <w:style w:type="character" w:customStyle="1" w:styleId="BalloonTextChar">
    <w:name w:val="Balloon Text Char"/>
    <w:basedOn w:val="DefaultParagraphFont"/>
    <w:link w:val="BalloonText"/>
    <w:uiPriority w:val="99"/>
    <w:semiHidden/>
    <w:rsid w:val="008C1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8C1D6C"/>
    <w:rPr>
      <w:rFonts w:ascii="Tahoma" w:hAnsi="Tahoma" w:cs="Tahoma"/>
      <w:sz w:val="16"/>
      <w:szCs w:val="16"/>
    </w:rPr>
  </w:style>
  <w:style w:type="character" w:customStyle="1" w:styleId="BalloonTextChar">
    <w:name w:val="Balloon Text Char"/>
    <w:basedOn w:val="DefaultParagraphFont"/>
    <w:link w:val="BalloonText"/>
    <w:uiPriority w:val="99"/>
    <w:semiHidden/>
    <w:rsid w:val="008C1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dc:creator>
  <cp:lastModifiedBy>Dal</cp:lastModifiedBy>
  <cp:revision>2</cp:revision>
  <dcterms:created xsi:type="dcterms:W3CDTF">2016-08-08T13:33:00Z</dcterms:created>
  <dcterms:modified xsi:type="dcterms:W3CDTF">2016-08-08T13:33:00Z</dcterms:modified>
</cp:coreProperties>
</file>